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B705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69041F0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72"/>
          <w:szCs w:val="72"/>
          <w:highlight w:val="none"/>
          <w:lang w:eastAsia="zh-CN"/>
        </w:rPr>
      </w:pPr>
      <w:r>
        <w:rPr>
          <w:rFonts w:hint="eastAsia" w:ascii="宋体" w:hAnsi="宋体" w:cs="宋体"/>
          <w:b/>
          <w:bCs w:val="0"/>
          <w:color w:val="auto"/>
          <w:sz w:val="72"/>
          <w:szCs w:val="72"/>
          <w:highlight w:val="none"/>
          <w:lang w:eastAsia="zh-CN"/>
        </w:rPr>
        <w:t>福建省建阳监狱二、四人位上下铺铁床（含床板）采购项目</w:t>
      </w:r>
    </w:p>
    <w:p w14:paraId="337FA12F">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72"/>
          <w:szCs w:val="72"/>
          <w:highlight w:val="none"/>
          <w:lang w:eastAsia="zh-CN"/>
        </w:rPr>
      </w:pPr>
      <w:r>
        <w:rPr>
          <w:rFonts w:hint="eastAsia" w:ascii="宋体" w:hAnsi="宋体" w:cs="宋体"/>
          <w:b/>
          <w:bCs w:val="0"/>
          <w:color w:val="auto"/>
          <w:sz w:val="72"/>
          <w:szCs w:val="72"/>
          <w:highlight w:val="none"/>
          <w:lang w:eastAsia="zh-CN"/>
        </w:rPr>
        <w:t>网上竞价文件</w:t>
      </w:r>
    </w:p>
    <w:p w14:paraId="7012332C">
      <w:pPr>
        <w:pStyle w:val="9"/>
        <w:spacing w:line="0" w:lineRule="atLeast"/>
        <w:rPr>
          <w:rFonts w:hAnsi="宋体"/>
          <w:b/>
          <w:color w:val="auto"/>
          <w:sz w:val="32"/>
          <w:highlight w:val="none"/>
        </w:rPr>
      </w:pPr>
    </w:p>
    <w:p w14:paraId="132E006B">
      <w:pPr>
        <w:pStyle w:val="9"/>
        <w:spacing w:line="0" w:lineRule="atLeast"/>
        <w:jc w:val="center"/>
        <w:rPr>
          <w:rFonts w:hAnsi="宋体"/>
          <w:b/>
          <w:color w:val="auto"/>
          <w:sz w:val="36"/>
          <w:highlight w:val="none"/>
        </w:rPr>
      </w:pPr>
    </w:p>
    <w:p w14:paraId="27D84FF1">
      <w:pPr>
        <w:pStyle w:val="9"/>
        <w:spacing w:line="0" w:lineRule="atLeast"/>
        <w:jc w:val="center"/>
        <w:rPr>
          <w:rFonts w:hAnsi="宋体"/>
          <w:b/>
          <w:color w:val="auto"/>
          <w:sz w:val="36"/>
          <w:highlight w:val="none"/>
        </w:rPr>
      </w:pPr>
    </w:p>
    <w:p w14:paraId="548A6816">
      <w:pPr>
        <w:pStyle w:val="9"/>
        <w:spacing w:line="0" w:lineRule="atLeast"/>
        <w:jc w:val="both"/>
        <w:rPr>
          <w:rFonts w:hAnsi="宋体"/>
          <w:b/>
          <w:color w:val="auto"/>
          <w:sz w:val="36"/>
          <w:highlight w:val="none"/>
        </w:rPr>
      </w:pPr>
    </w:p>
    <w:p w14:paraId="74A0AFEA">
      <w:pPr>
        <w:pStyle w:val="9"/>
        <w:spacing w:line="0" w:lineRule="atLeast"/>
        <w:jc w:val="both"/>
        <w:rPr>
          <w:rFonts w:hAnsi="宋体"/>
          <w:b/>
          <w:color w:val="auto"/>
          <w:sz w:val="36"/>
          <w:highlight w:val="none"/>
        </w:rPr>
      </w:pPr>
    </w:p>
    <w:p w14:paraId="5A791884">
      <w:pPr>
        <w:pStyle w:val="9"/>
        <w:spacing w:line="400" w:lineRule="exact"/>
        <w:rPr>
          <w:rFonts w:hAnsi="宋体"/>
          <w:b/>
          <w:color w:val="auto"/>
          <w:sz w:val="36"/>
          <w:highlight w:val="none"/>
        </w:rPr>
      </w:pPr>
    </w:p>
    <w:p w14:paraId="1BAB69C2">
      <w:pPr>
        <w:pStyle w:val="9"/>
        <w:spacing w:line="640" w:lineRule="exact"/>
        <w:ind w:firstLine="602" w:firstLineChars="200"/>
        <w:jc w:val="center"/>
        <w:rPr>
          <w:rFonts w:hint="default" w:hAnsi="宋体" w:eastAsia="宋体"/>
          <w:b/>
          <w:color w:val="auto"/>
          <w:sz w:val="30"/>
          <w:szCs w:val="30"/>
          <w:highlight w:val="none"/>
          <w:lang w:val="en-US" w:eastAsia="zh-CN"/>
        </w:rPr>
      </w:pPr>
      <w:r>
        <w:rPr>
          <w:rFonts w:hint="eastAsia" w:hAnsi="宋体"/>
          <w:b/>
          <w:color w:val="auto"/>
          <w:sz w:val="30"/>
          <w:szCs w:val="30"/>
          <w:highlight w:val="none"/>
        </w:rPr>
        <w:t>项目编号：</w:t>
      </w:r>
      <w:r>
        <w:rPr>
          <w:rFonts w:hint="eastAsia" w:hAnsi="宋体"/>
          <w:b/>
          <w:color w:val="auto"/>
          <w:sz w:val="30"/>
          <w:szCs w:val="30"/>
          <w:highlight w:val="none"/>
          <w:lang w:eastAsia="zh-CN"/>
        </w:rPr>
        <w:t>JJZB-WJ-2024003</w:t>
      </w:r>
    </w:p>
    <w:p w14:paraId="2FEC0EBF">
      <w:pPr>
        <w:pStyle w:val="9"/>
        <w:spacing w:line="640" w:lineRule="exact"/>
        <w:jc w:val="both"/>
        <w:rPr>
          <w:rFonts w:hint="eastAsia" w:hAnsi="宋体"/>
          <w:b/>
          <w:color w:val="auto"/>
          <w:sz w:val="30"/>
          <w:szCs w:val="30"/>
          <w:highlight w:val="none"/>
          <w:lang w:eastAsia="zh-CN"/>
        </w:rPr>
      </w:pPr>
      <w:r>
        <w:rPr>
          <w:rFonts w:hint="eastAsia" w:hAnsi="宋体"/>
          <w:b/>
          <w:color w:val="auto"/>
          <w:sz w:val="30"/>
          <w:szCs w:val="30"/>
          <w:highlight w:val="none"/>
        </w:rPr>
        <w:t>项目名称：</w:t>
      </w:r>
      <w:r>
        <w:rPr>
          <w:rFonts w:hint="eastAsia" w:hAnsi="宋体"/>
          <w:b/>
          <w:color w:val="auto"/>
          <w:sz w:val="30"/>
          <w:szCs w:val="30"/>
          <w:highlight w:val="none"/>
          <w:lang w:eastAsia="zh-CN"/>
        </w:rPr>
        <w:t>福建省建阳监狱二、四人位上下铺铁床（含床板）采购项目</w:t>
      </w:r>
    </w:p>
    <w:p w14:paraId="0695DF54">
      <w:pPr>
        <w:pStyle w:val="9"/>
        <w:spacing w:line="640" w:lineRule="exact"/>
        <w:jc w:val="both"/>
        <w:rPr>
          <w:rFonts w:hint="eastAsia" w:hAnsi="宋体"/>
          <w:b/>
          <w:color w:val="auto"/>
          <w:sz w:val="32"/>
          <w:szCs w:val="32"/>
          <w:highlight w:val="none"/>
          <w:lang w:eastAsia="zh-CN"/>
        </w:rPr>
      </w:pPr>
    </w:p>
    <w:p w14:paraId="3AADE410">
      <w:pPr>
        <w:pStyle w:val="9"/>
        <w:spacing w:line="640" w:lineRule="exact"/>
        <w:jc w:val="both"/>
        <w:rPr>
          <w:rFonts w:hint="eastAsia" w:hAnsi="宋体"/>
          <w:b/>
          <w:color w:val="auto"/>
          <w:sz w:val="32"/>
          <w:szCs w:val="32"/>
          <w:highlight w:val="none"/>
          <w:lang w:eastAsia="zh-CN"/>
        </w:rPr>
      </w:pPr>
    </w:p>
    <w:p w14:paraId="3046D549">
      <w:pPr>
        <w:pStyle w:val="9"/>
        <w:spacing w:line="640" w:lineRule="exact"/>
        <w:jc w:val="both"/>
        <w:rPr>
          <w:rFonts w:hint="eastAsia" w:hAnsi="宋体"/>
          <w:b/>
          <w:color w:val="auto"/>
          <w:sz w:val="32"/>
          <w:szCs w:val="32"/>
          <w:highlight w:val="none"/>
          <w:lang w:eastAsia="zh-CN"/>
        </w:rPr>
      </w:pPr>
    </w:p>
    <w:p w14:paraId="23BC2FE4">
      <w:pPr>
        <w:pStyle w:val="9"/>
        <w:spacing w:line="640" w:lineRule="exact"/>
        <w:jc w:val="both"/>
        <w:rPr>
          <w:rFonts w:hint="eastAsia" w:hAnsi="宋体"/>
          <w:b/>
          <w:color w:val="auto"/>
          <w:sz w:val="32"/>
          <w:szCs w:val="32"/>
          <w:highlight w:val="none"/>
          <w:lang w:eastAsia="zh-CN"/>
        </w:rPr>
      </w:pPr>
    </w:p>
    <w:p w14:paraId="4E54EB49">
      <w:pPr>
        <w:pStyle w:val="9"/>
        <w:spacing w:line="640" w:lineRule="exact"/>
        <w:ind w:firstLine="2891" w:firstLineChars="900"/>
        <w:jc w:val="both"/>
        <w:rPr>
          <w:color w:val="auto"/>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福建省建阳监狱</w:t>
      </w:r>
    </w:p>
    <w:p w14:paraId="7C5D0C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57A748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月</w:t>
      </w:r>
    </w:p>
    <w:p w14:paraId="6B25D603">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1042CA46">
      <w:pPr>
        <w:widowControl/>
        <w:jc w:val="left"/>
        <w:rPr>
          <w:rFonts w:ascii="宋体" w:hAnsi="宋体" w:cs="宋体"/>
          <w:b/>
          <w:bCs/>
          <w:color w:val="auto"/>
          <w:kern w:val="0"/>
          <w:sz w:val="32"/>
          <w:szCs w:val="32"/>
          <w:highlight w:val="none"/>
        </w:rPr>
      </w:pPr>
    </w:p>
    <w:p w14:paraId="4BF4779F">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771D7A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03D7D72C">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eastAsia="宋体" w:cs="宋体"/>
          <w:b/>
          <w:bCs/>
          <w:color w:val="auto"/>
          <w:kern w:val="0"/>
          <w:sz w:val="24"/>
          <w:highlight w:val="none"/>
          <w:u w:val="single"/>
          <w:lang w:eastAsia="zh-CN"/>
        </w:rPr>
        <w:t>福建省建阳监狱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福建省建阳监狱二、四人位上下铺铁床（含床板）采购项目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0DA936E3">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JJZB-WJ-2024003</w:t>
      </w:r>
    </w:p>
    <w:p w14:paraId="66B5A0A8">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福建省建阳监狱二、四人位上下铺铁床（含床板）采购项目</w:t>
      </w:r>
    </w:p>
    <w:p w14:paraId="13B45725">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3.网上竞价货物名称、数量及主要技术规格售后服务要求等详见“第二章 网上竞价内容及要求”</w:t>
      </w:r>
      <w:r>
        <w:rPr>
          <w:rFonts w:hint="eastAsia" w:ascii="宋体" w:hAnsi="宋体" w:eastAsia="宋体" w:cs="宋体"/>
          <w:b/>
          <w:color w:val="auto"/>
          <w:kern w:val="0"/>
          <w:sz w:val="24"/>
          <w:highlight w:val="none"/>
        </w:rPr>
        <w:t>。</w:t>
      </w:r>
    </w:p>
    <w:p w14:paraId="13779B97">
      <w:pPr>
        <w:pStyle w:val="16"/>
        <w:keepNext w:val="0"/>
        <w:keepLines w:val="0"/>
        <w:pageBreakBefore w:val="0"/>
        <w:kinsoku/>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5BDD3099">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592494A7">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597AA258">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0C0B4A73">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3062027B">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5D28A5C7">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787E3039">
      <w:pPr>
        <w:pStyle w:val="27"/>
        <w:keepNext w:val="0"/>
        <w:keepLines w:val="0"/>
        <w:pageBreakBefore w:val="0"/>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1E5E3B4C">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F394652">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F01D486">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2495332">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325B8148">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：本项目为专门面向小微企业采购，供应商须提供中小企业声明函。监狱企业、残疾人福利性单位视同小型、微型企业。注：本项目采购标的对应的中小企业划分标准所属行业为“工业”。</w:t>
      </w:r>
    </w:p>
    <w:p w14:paraId="33C6B6B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16A3E0BA">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27C233C8">
      <w:pPr>
        <w:keepNext w:val="0"/>
        <w:keepLines w:val="0"/>
        <w:pageBreakBefore w:val="0"/>
        <w:widowControl/>
        <w:shd w:val="clear"/>
        <w:kinsoku/>
        <w:overflowPunct/>
        <w:topLinePunct w:val="0"/>
        <w:autoSpaceDE/>
        <w:autoSpaceDN/>
        <w:bidi w:val="0"/>
        <w:adjustRightInd/>
        <w:snapToGrid/>
        <w:spacing w:line="44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D707F29">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73B34AD8">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eastAsia="zh-CN"/>
        </w:rPr>
        <w:t>附件</w:t>
      </w:r>
      <w:r>
        <w:rPr>
          <w:rFonts w:hint="eastAsia" w:ascii="宋体" w:hAnsi="宋体" w:eastAsia="宋体" w:cs="宋体"/>
          <w:color w:val="auto"/>
          <w:sz w:val="24"/>
          <w:highlight w:val="none"/>
        </w:rPr>
        <w:t>中获取网上竞价文件。</w:t>
      </w:r>
    </w:p>
    <w:p w14:paraId="31AD2856">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5F5BAA54">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000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623E7B09">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2EEEA2E0">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14C38828">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0FDB20B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3B6CF02">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94C5C75">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329D5C22">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5D554F4C">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本项目的代理服务费向</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收取。收费标准</w:t>
      </w:r>
      <w:r>
        <w:rPr>
          <w:rFonts w:hint="eastAsia" w:ascii="宋体" w:hAnsi="宋体" w:cs="宋体"/>
          <w:color w:val="auto"/>
          <w:sz w:val="24"/>
          <w:highlight w:val="none"/>
          <w:lang w:eastAsia="zh-CN"/>
        </w:rPr>
        <w:t>以成交</w:t>
      </w:r>
      <w:r>
        <w:rPr>
          <w:rFonts w:hint="eastAsia" w:ascii="宋体" w:hAnsi="宋体" w:eastAsia="宋体" w:cs="宋体"/>
          <w:color w:val="auto"/>
          <w:sz w:val="24"/>
          <w:highlight w:val="none"/>
        </w:rPr>
        <w:t>金额为基数，按差额定率累进法计算取服务费，具体按以下标准计取：</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0(万元)以下收费费率标准：1.00%；</w:t>
      </w:r>
    </w:p>
    <w:p w14:paraId="018EBE39">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176670EE">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02C91F45">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福建省建阳监狱</w:t>
      </w:r>
    </w:p>
    <w:p w14:paraId="580C8D3F">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福建省建阳市童游曼头山7号　</w:t>
      </w:r>
    </w:p>
    <w:p w14:paraId="46624C53">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eastAsia="zh-CN"/>
        </w:rPr>
        <w:t>暨</w:t>
      </w:r>
      <w:r>
        <w:rPr>
          <w:rFonts w:hint="eastAsia" w:ascii="宋体" w:hAnsi="宋体" w:eastAsia="宋体" w:cs="宋体"/>
          <w:color w:val="auto"/>
          <w:sz w:val="24"/>
          <w:highlight w:val="none"/>
        </w:rPr>
        <w:t>警官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0599-8071038 </w:t>
      </w:r>
    </w:p>
    <w:p w14:paraId="7F75DF6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511115AD">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75751B8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编：350002</w:t>
      </w:r>
    </w:p>
    <w:p w14:paraId="0B374977">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01D454D6">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吴碧金</w:t>
      </w:r>
      <w:r>
        <w:rPr>
          <w:rFonts w:hint="eastAsia" w:ascii="宋体" w:hAnsi="宋体" w:cs="宋体"/>
          <w:color w:val="auto"/>
          <w:sz w:val="24"/>
          <w:highlight w:val="none"/>
          <w:lang w:eastAsia="zh-CN"/>
        </w:rPr>
        <w:t>、凌懿</w:t>
      </w:r>
      <w:bookmarkStart w:id="29" w:name="_GoBack"/>
      <w:bookmarkEnd w:id="29"/>
    </w:p>
    <w:p w14:paraId="78F4D17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5483A876">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480274E4">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45F1A67C">
      <w:pPr>
        <w:pStyle w:val="3"/>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14:paraId="60D3623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2A9FFB73">
      <w:pPr>
        <w:spacing w:line="360" w:lineRule="auto"/>
        <w:rPr>
          <w:color w:val="auto"/>
          <w:highlight w:val="none"/>
        </w:rPr>
      </w:pPr>
    </w:p>
    <w:p w14:paraId="020DAEB0">
      <w:pPr>
        <w:spacing w:line="360" w:lineRule="auto"/>
        <w:rPr>
          <w:color w:val="auto"/>
          <w:highlight w:val="none"/>
        </w:rPr>
      </w:pPr>
      <w:r>
        <w:rPr>
          <w:color w:val="auto"/>
          <w:highlight w:val="none"/>
        </w:rPr>
        <w:br w:type="page"/>
      </w:r>
    </w:p>
    <w:p w14:paraId="5AA85EC2">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0DAB092D">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65FE95F">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A0366B9">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2C7BF49A">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3E7C8728">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130D2F29">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69B957C1">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14:paraId="2A4DA031">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060ADF38">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w:t>
      </w:r>
      <w:r>
        <w:rPr>
          <w:rStyle w:val="28"/>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392D3C3D">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F4833D0">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17B98CA8">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1C65545">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8EE6C95">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5C997239">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14:paraId="4179250C">
      <w:pPr>
        <w:pStyle w:val="16"/>
        <w:keepNext w:val="0"/>
        <w:keepLines w:val="0"/>
        <w:pageBreakBefore w:val="0"/>
        <w:kinsoku/>
        <w:topLinePunct w:val="0"/>
        <w:bidi w:val="0"/>
        <w:spacing w:before="0" w:beforeAutospacing="0" w:after="0" w:afterAutospacing="0" w:line="400" w:lineRule="exact"/>
        <w:ind w:firstLine="480"/>
        <w:rPr>
          <w:rStyle w:val="28"/>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8"/>
          <w:rFonts w:hint="eastAsia" w:ascii="Times New Roman" w:hAnsi="Times New Roman" w:cs="Times New Roman"/>
          <w:b/>
          <w:bCs/>
          <w:color w:val="auto"/>
          <w:sz w:val="24"/>
          <w:highlight w:val="none"/>
        </w:rPr>
        <w:t>（除“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8188F80">
      <w:pPr>
        <w:keepNext w:val="0"/>
        <w:keepLines w:val="0"/>
        <w:pageBreakBefore w:val="0"/>
        <w:widowControl/>
        <w:kinsoku/>
        <w:topLinePunct w:val="0"/>
        <w:bidi w:val="0"/>
        <w:spacing w:line="400" w:lineRule="exact"/>
        <w:ind w:firstLine="482" w:firstLineChars="200"/>
        <w:jc w:val="left"/>
        <w:textAlignment w:val="baseline"/>
        <w:rPr>
          <w:rStyle w:val="28"/>
          <w:rFonts w:ascii="宋体" w:hAnsi="宋体"/>
          <w:color w:val="auto"/>
          <w:kern w:val="0"/>
          <w:sz w:val="24"/>
          <w:highlight w:val="none"/>
        </w:rPr>
      </w:pPr>
      <w:r>
        <w:rPr>
          <w:rStyle w:val="28"/>
          <w:rFonts w:hint="eastAsia" w:ascii="宋体" w:hAnsi="宋体"/>
          <w:b/>
          <w:bCs/>
          <w:color w:val="auto"/>
          <w:kern w:val="0"/>
          <w:sz w:val="24"/>
          <w:highlight w:val="none"/>
        </w:rPr>
        <w:t>2.供应商</w:t>
      </w:r>
      <w:r>
        <w:rPr>
          <w:rStyle w:val="28"/>
          <w:rFonts w:ascii="宋体" w:hAnsi="宋体"/>
          <w:b/>
          <w:bCs/>
          <w:color w:val="auto"/>
          <w:kern w:val="0"/>
          <w:sz w:val="24"/>
          <w:highlight w:val="none"/>
        </w:rPr>
        <w:t>首次提交的报价</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须</w:t>
      </w:r>
      <w:r>
        <w:rPr>
          <w:rStyle w:val="28"/>
          <w:rFonts w:hint="eastAsia" w:ascii="宋体" w:hAnsi="宋体"/>
          <w:b/>
          <w:bCs/>
          <w:color w:val="auto"/>
          <w:kern w:val="0"/>
          <w:sz w:val="24"/>
          <w:highlight w:val="none"/>
        </w:rPr>
        <w:t>低于</w:t>
      </w:r>
      <w:r>
        <w:rPr>
          <w:rStyle w:val="28"/>
          <w:rFonts w:ascii="宋体" w:hAnsi="宋体"/>
          <w:b/>
          <w:bCs/>
          <w:color w:val="auto"/>
          <w:kern w:val="0"/>
          <w:sz w:val="24"/>
          <w:highlight w:val="none"/>
        </w:rPr>
        <w:t>本项目</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最高限价</w:t>
      </w:r>
      <w:r>
        <w:rPr>
          <w:rStyle w:val="28"/>
          <w:rFonts w:hint="eastAsia" w:ascii="宋体" w:hAnsi="宋体"/>
          <w:b/>
          <w:bCs/>
          <w:color w:val="auto"/>
          <w:kern w:val="0"/>
          <w:sz w:val="24"/>
          <w:highlight w:val="none"/>
        </w:rPr>
        <w:t>的</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以上（不含</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w:t>
      </w:r>
      <w:r>
        <w:rPr>
          <w:rStyle w:val="28"/>
          <w:rFonts w:ascii="宋体" w:hAnsi="宋体"/>
          <w:b/>
          <w:bCs/>
          <w:color w:val="auto"/>
          <w:kern w:val="0"/>
          <w:sz w:val="24"/>
          <w:highlight w:val="none"/>
        </w:rPr>
        <w:t>，否则</w:t>
      </w:r>
      <w:r>
        <w:rPr>
          <w:rStyle w:val="28"/>
          <w:rFonts w:ascii="宋体" w:hAnsi="宋体" w:cs="宋体"/>
          <w:b/>
          <w:bCs/>
          <w:color w:val="auto"/>
          <w:kern w:val="0"/>
          <w:sz w:val="24"/>
          <w:highlight w:val="none"/>
        </w:rPr>
        <w:t>视为无效报价</w:t>
      </w:r>
      <w:r>
        <w:rPr>
          <w:rStyle w:val="28"/>
          <w:rFonts w:ascii="宋体" w:hAnsi="宋体"/>
          <w:b/>
          <w:bCs/>
          <w:color w:val="auto"/>
          <w:kern w:val="0"/>
          <w:sz w:val="24"/>
          <w:highlight w:val="none"/>
        </w:rPr>
        <w:t>。</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14:paraId="0E2863A2">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E89B34D">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5C75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698B3861">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DF5F15A">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03FAF93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13D3FCFD">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1516AF10">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1ABFDE3">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5C5FD030">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58052FDA">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之日起1个工作日），结果公告发布的同时，采购代理机构将向成交供应商发出成交通知书。成交通知书发出后，采购人不得违法改变成交结果，成交供应商无正当理由不得放弃成交。</w:t>
      </w:r>
    </w:p>
    <w:p w14:paraId="035706A8">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62092EC9">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58E0AF0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3EE93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017343FE">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3F4A39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DD9172C">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028E6C3F">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B9D08FE">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797D5918">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6704FA5B">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14:paraId="7AD4AF82">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5E954405">
      <w:pPr>
        <w:spacing w:line="360" w:lineRule="auto"/>
        <w:jc w:val="center"/>
        <w:rPr>
          <w:rFonts w:ascii="宋体" w:hAnsi="宋体" w:cs="宋体"/>
          <w:b/>
          <w:color w:val="auto"/>
          <w:kern w:val="0"/>
          <w:sz w:val="32"/>
          <w:szCs w:val="32"/>
          <w:highlight w:val="none"/>
        </w:rPr>
      </w:pPr>
    </w:p>
    <w:p w14:paraId="5C72986D">
      <w:pPr>
        <w:pStyle w:val="4"/>
        <w:spacing w:line="360" w:lineRule="auto"/>
        <w:rPr>
          <w:rFonts w:hint="default"/>
          <w:color w:val="auto"/>
          <w:highlight w:val="none"/>
        </w:rPr>
      </w:pPr>
    </w:p>
    <w:p w14:paraId="326C735E">
      <w:pPr>
        <w:spacing w:line="360" w:lineRule="auto"/>
        <w:rPr>
          <w:rFonts w:ascii="宋体" w:hAnsi="宋体" w:cs="宋体"/>
          <w:b/>
          <w:color w:val="auto"/>
          <w:kern w:val="0"/>
          <w:sz w:val="32"/>
          <w:szCs w:val="32"/>
          <w:highlight w:val="none"/>
        </w:rPr>
      </w:pPr>
    </w:p>
    <w:p w14:paraId="2C0656FC">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44533C9">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78392256">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8016816"/>
      <w:bookmarkStart w:id="2" w:name="_Toc359317661"/>
      <w:bookmarkStart w:id="3" w:name="_Toc347060296"/>
      <w:bookmarkStart w:id="4" w:name="_Toc346300367"/>
      <w:bookmarkStart w:id="5" w:name="_Toc330567034"/>
      <w:bookmarkStart w:id="6" w:name="_Toc327948617"/>
      <w:r>
        <w:rPr>
          <w:rFonts w:hint="eastAsia" w:ascii="宋体" w:hAnsi="宋体" w:cs="宋体"/>
          <w:b/>
          <w:color w:val="auto"/>
          <w:sz w:val="24"/>
          <w:szCs w:val="24"/>
          <w:highlight w:val="none"/>
        </w:rPr>
        <w:t>一、项目概述</w:t>
      </w:r>
      <w:bookmarkEnd w:id="1"/>
      <w:bookmarkEnd w:id="2"/>
    </w:p>
    <w:p w14:paraId="1E72361C">
      <w:pPr>
        <w:pStyle w:val="30"/>
        <w:keepNext w:val="0"/>
        <w:keepLines w:val="0"/>
        <w:pageBreakBefore w:val="0"/>
        <w:kinsoku/>
        <w:wordWrap/>
        <w:overflowPunct/>
        <w:topLinePunct w:val="0"/>
        <w:autoSpaceDE/>
        <w:autoSpaceDN/>
        <w:bidi w:val="0"/>
        <w:adjustRightInd/>
        <w:spacing w:line="400" w:lineRule="exac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6333A97C">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50"/>
        <w:gridCol w:w="1850"/>
        <w:gridCol w:w="1275"/>
        <w:gridCol w:w="1140"/>
        <w:gridCol w:w="1800"/>
        <w:gridCol w:w="1759"/>
      </w:tblGrid>
      <w:tr w14:paraId="14B3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FBCE3D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包号</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1359C3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376D10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货物</w:t>
            </w:r>
            <w:r>
              <w:rPr>
                <w:rFonts w:hint="eastAsia" w:ascii="宋体" w:hAnsi="宋体"/>
                <w:b/>
                <w:bCs/>
                <w:color w:val="auto"/>
                <w:kern w:val="0"/>
                <w:sz w:val="24"/>
                <w:szCs w:val="24"/>
                <w:highlight w:val="none"/>
                <w:lang w:eastAsia="zh-CN"/>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7A37C71">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color w:val="auto"/>
                <w:kern w:val="0"/>
                <w:sz w:val="24"/>
                <w:szCs w:val="24"/>
                <w:highlight w:val="none"/>
              </w:rPr>
            </w:pPr>
            <w:r>
              <w:rPr>
                <w:rFonts w:hint="eastAsia" w:ascii="宋体" w:hAnsi="宋体"/>
                <w:b/>
                <w:bCs/>
                <w:color w:val="auto"/>
                <w:kern w:val="0"/>
                <w:sz w:val="24"/>
                <w:szCs w:val="24"/>
                <w:highlight w:val="none"/>
                <w:lang w:eastAsia="zh-CN"/>
              </w:rPr>
              <w:t>数量</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E2ACC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是否允许进口</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B7119D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单价最高限价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56FE480">
            <w:pPr>
              <w:keepNext w:val="0"/>
              <w:keepLines w:val="0"/>
              <w:pageBreakBefore w:val="0"/>
              <w:kinsoku/>
              <w:wordWrap/>
              <w:overflowPunct/>
              <w:topLinePunct w:val="0"/>
              <w:autoSpaceDE/>
              <w:autoSpaceDN/>
              <w:bidi w:val="0"/>
              <w:adjustRightInd/>
              <w:snapToGrid/>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lang w:eastAsia="zh-CN"/>
              </w:rPr>
              <w:t>总价最高限价</w:t>
            </w:r>
          </w:p>
        </w:tc>
      </w:tr>
      <w:tr w14:paraId="6CA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1" w:type="dxa"/>
            <w:vMerge w:val="restart"/>
            <w:tcBorders>
              <w:top w:val="single" w:color="auto" w:sz="4" w:space="0"/>
              <w:left w:val="single" w:color="auto" w:sz="4" w:space="0"/>
              <w:right w:val="single" w:color="auto" w:sz="4" w:space="0"/>
            </w:tcBorders>
            <w:noWrap w:val="0"/>
            <w:vAlign w:val="center"/>
          </w:tcPr>
          <w:p w14:paraId="0DF84B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F6A292D">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140834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eastAsia="zh-CN"/>
              </w:rPr>
            </w:pPr>
            <w:r>
              <w:rPr>
                <w:rFonts w:hint="eastAsia" w:ascii="宋体" w:hAnsi="宋体" w:eastAsia="宋体" w:cs="新宋体"/>
                <w:b w:val="0"/>
                <w:bCs w:val="0"/>
                <w:color w:val="auto"/>
                <w:kern w:val="0"/>
                <w:sz w:val="24"/>
                <w:szCs w:val="24"/>
                <w:highlight w:val="none"/>
                <w:lang w:eastAsia="zh-CN"/>
              </w:rPr>
              <w:t>四人连体上下铺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3FE1D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38组</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70E5E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34E9A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2145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EAB24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81510</w:t>
            </w:r>
          </w:p>
        </w:tc>
      </w:tr>
      <w:tr w14:paraId="648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1" w:type="dxa"/>
            <w:vMerge w:val="continue"/>
            <w:tcBorders>
              <w:left w:val="single" w:color="auto" w:sz="4" w:space="0"/>
              <w:bottom w:val="single" w:color="auto" w:sz="4" w:space="0"/>
              <w:right w:val="single" w:color="auto" w:sz="4" w:space="0"/>
            </w:tcBorders>
            <w:noWrap w:val="0"/>
            <w:vAlign w:val="center"/>
          </w:tcPr>
          <w:p w14:paraId="6660877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F997D7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1032DE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cs="新宋体"/>
                <w:b w:val="0"/>
                <w:bCs w:val="0"/>
                <w:color w:val="auto"/>
                <w:kern w:val="0"/>
                <w:sz w:val="24"/>
                <w:szCs w:val="24"/>
                <w:highlight w:val="none"/>
                <w:lang w:eastAsia="zh-CN"/>
              </w:rPr>
              <w:t>两人上下铺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55E9F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38组</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F408C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FAFA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1250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63E96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47500</w:t>
            </w:r>
          </w:p>
        </w:tc>
      </w:tr>
    </w:tbl>
    <w:p w14:paraId="7F47A0B8">
      <w:pPr>
        <w:keepNext w:val="0"/>
        <w:keepLines w:val="0"/>
        <w:pageBreakBefore w:val="0"/>
        <w:widowControl/>
        <w:kinsoku/>
        <w:wordWrap/>
        <w:overflowPunct/>
        <w:topLinePunct w:val="0"/>
        <w:autoSpaceDE/>
        <w:autoSpaceDN/>
        <w:bidi w:val="0"/>
        <w:adjustRightInd/>
        <w:snapToGrid/>
        <w:spacing w:line="40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2、本次供应商的报价应包含供应、安装、运输、装车、保险、卸货、技术资料费、包装、安装防护、质量保修期内的维护费、验收费、税金、安装材料费、人工费。投标供应商漏报或不报，</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人将视为有关费用已包括在总报价中而不予另行支付费用。</w:t>
      </w:r>
    </w:p>
    <w:p w14:paraId="3FD5C1C0">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115F5955">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bCs/>
          <w:color w:val="auto"/>
          <w:kern w:val="0"/>
          <w:sz w:val="24"/>
          <w:szCs w:val="24"/>
          <w:lang w:val="en-US" w:eastAsia="zh-CN"/>
        </w:rPr>
        <w:t>2.1</w:t>
      </w:r>
      <w:r>
        <w:rPr>
          <w:rFonts w:hint="eastAsia" w:ascii="宋体" w:hAnsi="宋体" w:eastAsia="宋体" w:cs="宋体"/>
          <w:b/>
          <w:bCs/>
          <w:color w:val="auto"/>
          <w:kern w:val="0"/>
          <w:sz w:val="24"/>
          <w:szCs w:val="24"/>
        </w:rPr>
        <w:t>产品技术参数要求</w:t>
      </w:r>
    </w:p>
    <w:tbl>
      <w:tblPr>
        <w:tblStyle w:val="2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972"/>
        <w:gridCol w:w="683"/>
        <w:gridCol w:w="767"/>
        <w:gridCol w:w="866"/>
        <w:gridCol w:w="3812"/>
      </w:tblGrid>
      <w:tr w14:paraId="3F8C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39" w:type="dxa"/>
            <w:vAlign w:val="center"/>
          </w:tcPr>
          <w:p w14:paraId="075EEC2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auto"/>
                <w:kern w:val="0"/>
                <w:sz w:val="21"/>
                <w:szCs w:val="21"/>
                <w:lang w:eastAsia="zh-CN"/>
              </w:rPr>
              <w:t>货物</w:t>
            </w:r>
            <w:r>
              <w:rPr>
                <w:rFonts w:hint="eastAsia" w:ascii="宋体" w:hAnsi="宋体" w:eastAsia="宋体" w:cs="宋体"/>
                <w:b w:val="0"/>
                <w:bCs w:val="0"/>
                <w:color w:val="auto"/>
                <w:kern w:val="0"/>
                <w:sz w:val="21"/>
                <w:szCs w:val="21"/>
                <w:highlight w:val="none"/>
                <w:lang w:eastAsia="zh-CN"/>
              </w:rPr>
              <w:t>名称</w:t>
            </w:r>
          </w:p>
        </w:tc>
        <w:tc>
          <w:tcPr>
            <w:tcW w:w="2972" w:type="dxa"/>
            <w:vAlign w:val="center"/>
          </w:tcPr>
          <w:p w14:paraId="3AF2937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图片</w:t>
            </w:r>
          </w:p>
        </w:tc>
        <w:tc>
          <w:tcPr>
            <w:tcW w:w="683" w:type="dxa"/>
            <w:vAlign w:val="center"/>
          </w:tcPr>
          <w:p w14:paraId="152F0D1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数量</w:t>
            </w:r>
          </w:p>
        </w:tc>
        <w:tc>
          <w:tcPr>
            <w:tcW w:w="767" w:type="dxa"/>
            <w:vAlign w:val="center"/>
          </w:tcPr>
          <w:p w14:paraId="2BBFEE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单价（元）</w:t>
            </w:r>
          </w:p>
        </w:tc>
        <w:tc>
          <w:tcPr>
            <w:tcW w:w="866" w:type="dxa"/>
            <w:vAlign w:val="center"/>
          </w:tcPr>
          <w:p w14:paraId="27DC3E3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金额</w:t>
            </w:r>
          </w:p>
          <w:p w14:paraId="01A40A2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（元）</w:t>
            </w:r>
          </w:p>
        </w:tc>
        <w:tc>
          <w:tcPr>
            <w:tcW w:w="3812" w:type="dxa"/>
            <w:vAlign w:val="center"/>
          </w:tcPr>
          <w:p w14:paraId="4405AC6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技术参数</w:t>
            </w:r>
          </w:p>
        </w:tc>
      </w:tr>
      <w:tr w14:paraId="7B58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53A2309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73B0A77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20A0DB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2014424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12A6952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597183B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790AB1B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642F9A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四人连体上下铺</w:t>
            </w:r>
          </w:p>
          <w:p w14:paraId="4000548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679D43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34D658C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63E5C8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1C87ED7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56B9D0D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01F41B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27A752D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09EB82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2D63D46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0A5BA07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drawing>
                <wp:anchor distT="0" distB="0" distL="0" distR="0" simplePos="0" relativeHeight="251660288" behindDoc="0" locked="0" layoutInCell="1" allowOverlap="1">
                  <wp:simplePos x="0" y="0"/>
                  <wp:positionH relativeFrom="column">
                    <wp:posOffset>990600</wp:posOffset>
                  </wp:positionH>
                  <wp:positionV relativeFrom="paragraph">
                    <wp:posOffset>121285</wp:posOffset>
                  </wp:positionV>
                  <wp:extent cx="903605" cy="907415"/>
                  <wp:effectExtent l="0" t="0" r="10795" b="6985"/>
                  <wp:wrapNone/>
                  <wp:docPr id="7" name="图片 14" descr="1717506501866"/>
                  <wp:cNvGraphicFramePr/>
                  <a:graphic xmlns:a="http://schemas.openxmlformats.org/drawingml/2006/main">
                    <a:graphicData uri="http://schemas.openxmlformats.org/drawingml/2006/picture">
                      <pic:pic xmlns:pic="http://schemas.openxmlformats.org/drawingml/2006/picture">
                        <pic:nvPicPr>
                          <pic:cNvPr id="7" name="图片 14" descr="1717506501866"/>
                          <pic:cNvPicPr/>
                        </pic:nvPicPr>
                        <pic:blipFill>
                          <a:blip r:embed="rId5" cstate="print"/>
                          <a:srcRect/>
                          <a:stretch>
                            <a:fillRect/>
                          </a:stretch>
                        </pic:blipFill>
                        <pic:spPr>
                          <a:xfrm>
                            <a:off x="0" y="0"/>
                            <a:ext cx="903605" cy="907415"/>
                          </a:xfrm>
                          <a:prstGeom prst="rect">
                            <a:avLst/>
                          </a:prstGeom>
                        </pic:spPr>
                      </pic:pic>
                    </a:graphicData>
                  </a:graphic>
                </wp:anchor>
              </w:drawing>
            </w:r>
          </w:p>
          <w:p w14:paraId="3EDA4D1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71F23D4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7F34AC5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11C6B75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drawing>
                <wp:anchor distT="0" distB="0" distL="0" distR="0" simplePos="0" relativeHeight="251670528" behindDoc="0" locked="0" layoutInCell="1" allowOverlap="1">
                  <wp:simplePos x="0" y="0"/>
                  <wp:positionH relativeFrom="column">
                    <wp:posOffset>846455</wp:posOffset>
                  </wp:positionH>
                  <wp:positionV relativeFrom="paragraph">
                    <wp:posOffset>1662430</wp:posOffset>
                  </wp:positionV>
                  <wp:extent cx="1308735" cy="1251585"/>
                  <wp:effectExtent l="0" t="0" r="5715" b="5715"/>
                  <wp:wrapNone/>
                  <wp:docPr id="1030" name="图片 16" descr="投标"/>
                  <wp:cNvGraphicFramePr/>
                  <a:graphic xmlns:a="http://schemas.openxmlformats.org/drawingml/2006/main">
                    <a:graphicData uri="http://schemas.openxmlformats.org/drawingml/2006/picture">
                      <pic:pic xmlns:pic="http://schemas.openxmlformats.org/drawingml/2006/picture">
                        <pic:nvPicPr>
                          <pic:cNvPr id="1030" name="图片 16" descr="投标"/>
                          <pic:cNvPicPr/>
                        </pic:nvPicPr>
                        <pic:blipFill>
                          <a:blip r:embed="rId6" cstate="print"/>
                          <a:srcRect/>
                          <a:stretch>
                            <a:fillRect/>
                          </a:stretch>
                        </pic:blipFill>
                        <pic:spPr>
                          <a:xfrm>
                            <a:off x="0" y="0"/>
                            <a:ext cx="1308735" cy="1251585"/>
                          </a:xfrm>
                          <a:prstGeom prst="rect">
                            <a:avLst/>
                          </a:prstGeom>
                        </pic:spPr>
                      </pic:pic>
                    </a:graphicData>
                  </a:graphic>
                </wp:anchor>
              </w:drawing>
            </w:r>
            <w:r>
              <w:rPr>
                <w:rFonts w:hint="eastAsia" w:ascii="宋体" w:hAnsi="宋体" w:eastAsia="宋体" w:cs="宋体"/>
                <w:b w:val="0"/>
                <w:bCs w:val="0"/>
                <w:color w:val="000000" w:themeColor="text1"/>
                <w:sz w:val="21"/>
                <w:szCs w:val="21"/>
                <w:lang w:eastAsia="zh-CN"/>
                <w14:textFill>
                  <w14:solidFill>
                    <w14:schemeClr w14:val="tx1"/>
                  </w14:solidFill>
                </w14:textFill>
              </w:rPr>
              <w:drawing>
                <wp:anchor distT="0" distB="0" distL="0" distR="0" simplePos="0" relativeHeight="251671552" behindDoc="0" locked="0" layoutInCell="1" allowOverlap="1">
                  <wp:simplePos x="0" y="0"/>
                  <wp:positionH relativeFrom="column">
                    <wp:posOffset>784860</wp:posOffset>
                  </wp:positionH>
                  <wp:positionV relativeFrom="paragraph">
                    <wp:posOffset>3562350</wp:posOffset>
                  </wp:positionV>
                  <wp:extent cx="1356995" cy="821055"/>
                  <wp:effectExtent l="0" t="0" r="14605" b="17145"/>
                  <wp:wrapNone/>
                  <wp:docPr id="1031" name="图片 15" descr="ecb543d64a9580bc8fcc83317805039"/>
                  <wp:cNvGraphicFramePr/>
                  <a:graphic xmlns:a="http://schemas.openxmlformats.org/drawingml/2006/main">
                    <a:graphicData uri="http://schemas.openxmlformats.org/drawingml/2006/picture">
                      <pic:pic xmlns:pic="http://schemas.openxmlformats.org/drawingml/2006/picture">
                        <pic:nvPicPr>
                          <pic:cNvPr id="1031" name="图片 15" descr="ecb543d64a9580bc8fcc83317805039"/>
                          <pic:cNvPicPr/>
                        </pic:nvPicPr>
                        <pic:blipFill>
                          <a:blip r:embed="rId7" cstate="print"/>
                          <a:srcRect l="8464" t="15748" r="10780"/>
                          <a:stretch>
                            <a:fillRect/>
                          </a:stretch>
                        </pic:blipFill>
                        <pic:spPr>
                          <a:xfrm>
                            <a:off x="0" y="0"/>
                            <a:ext cx="1356995" cy="821055"/>
                          </a:xfrm>
                          <a:prstGeom prst="rect">
                            <a:avLst/>
                          </a:prstGeom>
                        </pic:spPr>
                      </pic:pic>
                    </a:graphicData>
                  </a:graphic>
                </wp:anchor>
              </w:drawing>
            </w:r>
            <w:r>
              <w:rPr>
                <w:rFonts w:hint="eastAsia" w:ascii="宋体" w:hAnsi="宋体" w:eastAsia="宋体" w:cs="宋体"/>
                <w:b w:val="0"/>
                <w:bCs w:val="0"/>
                <w:color w:val="000000" w:themeColor="text1"/>
                <w:sz w:val="21"/>
                <w:szCs w:val="21"/>
                <w:lang w:eastAsia="zh-CN"/>
                <w14:textFill>
                  <w14:solidFill>
                    <w14:schemeClr w14:val="tx1"/>
                  </w14:solidFill>
                </w14:textFill>
              </w:rPr>
              <w:drawing>
                <wp:anchor distT="0" distB="0" distL="0" distR="0" simplePos="0" relativeHeight="251661312" behindDoc="0" locked="0" layoutInCell="1" allowOverlap="1">
                  <wp:simplePos x="0" y="0"/>
                  <wp:positionH relativeFrom="column">
                    <wp:posOffset>1086485</wp:posOffset>
                  </wp:positionH>
                  <wp:positionV relativeFrom="paragraph">
                    <wp:posOffset>422275</wp:posOffset>
                  </wp:positionV>
                  <wp:extent cx="1066800" cy="1000125"/>
                  <wp:effectExtent l="0" t="0" r="0" b="9525"/>
                  <wp:wrapNone/>
                  <wp:docPr id="6" name="图片 13" descr="新管套16角(1)_00"/>
                  <wp:cNvGraphicFramePr/>
                  <a:graphic xmlns:a="http://schemas.openxmlformats.org/drawingml/2006/main">
                    <a:graphicData uri="http://schemas.openxmlformats.org/drawingml/2006/picture">
                      <pic:pic xmlns:pic="http://schemas.openxmlformats.org/drawingml/2006/picture">
                        <pic:nvPicPr>
                          <pic:cNvPr id="6" name="图片 13" descr="新管套16角(1)_00"/>
                          <pic:cNvPicPr/>
                        </pic:nvPicPr>
                        <pic:blipFill>
                          <a:blip r:embed="rId8" cstate="print"/>
                          <a:srcRect/>
                          <a:stretch>
                            <a:fillRect/>
                          </a:stretch>
                        </pic:blipFill>
                        <pic:spPr>
                          <a:xfrm>
                            <a:off x="0" y="0"/>
                            <a:ext cx="1066800" cy="1000125"/>
                          </a:xfrm>
                          <a:prstGeom prst="rect">
                            <a:avLst/>
                          </a:prstGeom>
                        </pic:spPr>
                      </pic:pic>
                    </a:graphicData>
                  </a:graphic>
                </wp:anchor>
              </w:drawing>
            </w:r>
          </w:p>
        </w:tc>
        <w:tc>
          <w:tcPr>
            <w:tcW w:w="2972" w:type="dxa"/>
          </w:tcPr>
          <w:p w14:paraId="1482B71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0" distR="0" simplePos="0" relativeHeight="251663360" behindDoc="0" locked="0" layoutInCell="1" allowOverlap="1">
                  <wp:simplePos x="0" y="0"/>
                  <wp:positionH relativeFrom="column">
                    <wp:posOffset>135255</wp:posOffset>
                  </wp:positionH>
                  <wp:positionV relativeFrom="paragraph">
                    <wp:posOffset>212090</wp:posOffset>
                  </wp:positionV>
                  <wp:extent cx="1537970" cy="1200785"/>
                  <wp:effectExtent l="0" t="0" r="5080" b="18415"/>
                  <wp:wrapNone/>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9" cstate="print"/>
                          <a:srcRect/>
                          <a:stretch>
                            <a:fillRect/>
                          </a:stretch>
                        </pic:blipFill>
                        <pic:spPr>
                          <a:xfrm>
                            <a:off x="0" y="0"/>
                            <a:ext cx="1537970" cy="1200785"/>
                          </a:xfrm>
                          <a:prstGeom prst="rect">
                            <a:avLst/>
                          </a:prstGeom>
                          <a:ln>
                            <a:noFill/>
                          </a:ln>
                        </pic:spPr>
                      </pic:pic>
                    </a:graphicData>
                  </a:graphic>
                </wp:anchor>
              </w:drawing>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drawing>
                <wp:anchor distT="0" distB="0" distL="0" distR="0" simplePos="0" relativeHeight="251659264" behindDoc="0" locked="0" layoutInCell="1" allowOverlap="1">
                  <wp:simplePos x="0" y="0"/>
                  <wp:positionH relativeFrom="column">
                    <wp:posOffset>557530</wp:posOffset>
                  </wp:positionH>
                  <wp:positionV relativeFrom="paragraph">
                    <wp:posOffset>1914525</wp:posOffset>
                  </wp:positionV>
                  <wp:extent cx="847725" cy="836295"/>
                  <wp:effectExtent l="0" t="0" r="9525" b="1905"/>
                  <wp:wrapNone/>
                  <wp:docPr id="1" name="图片 5" descr="十五角"/>
                  <wp:cNvGraphicFramePr/>
                  <a:graphic xmlns:a="http://schemas.openxmlformats.org/drawingml/2006/main">
                    <a:graphicData uri="http://schemas.openxmlformats.org/drawingml/2006/picture">
                      <pic:pic xmlns:pic="http://schemas.openxmlformats.org/drawingml/2006/picture">
                        <pic:nvPicPr>
                          <pic:cNvPr id="1" name="图片 5" descr="十五角"/>
                          <pic:cNvPicPr/>
                        </pic:nvPicPr>
                        <pic:blipFill>
                          <a:blip r:embed="rId10" cstate="print"/>
                          <a:srcRect/>
                          <a:stretch>
                            <a:fillRect/>
                          </a:stretch>
                        </pic:blipFill>
                        <pic:spPr>
                          <a:xfrm>
                            <a:off x="0" y="0"/>
                            <a:ext cx="847725" cy="836295"/>
                          </a:xfrm>
                          <a:prstGeom prst="rect">
                            <a:avLst/>
                          </a:prstGeom>
                        </pic:spPr>
                      </pic:pic>
                    </a:graphicData>
                  </a:graphic>
                </wp:anchor>
              </w:drawing>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drawing>
                <wp:anchor distT="0" distB="0" distL="114300" distR="114300" simplePos="0" relativeHeight="251675648" behindDoc="1" locked="0" layoutInCell="1" allowOverlap="1">
                  <wp:simplePos x="0" y="0"/>
                  <wp:positionH relativeFrom="column">
                    <wp:posOffset>53340</wp:posOffset>
                  </wp:positionH>
                  <wp:positionV relativeFrom="paragraph">
                    <wp:posOffset>212725</wp:posOffset>
                  </wp:positionV>
                  <wp:extent cx="1919605" cy="1426845"/>
                  <wp:effectExtent l="0" t="0" r="4445" b="1905"/>
                  <wp:wrapTight wrapText="bothSides">
                    <wp:wrapPolygon>
                      <wp:start x="0" y="0"/>
                      <wp:lineTo x="0" y="21340"/>
                      <wp:lineTo x="21436" y="21340"/>
                      <wp:lineTo x="21436" y="0"/>
                      <wp:lineTo x="0" y="0"/>
                    </wp:wrapPolygon>
                  </wp:wrapTight>
                  <wp:docPr id="8" name="图片 8" descr="9bb4be60c5d8202f30b265cdf210c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bb4be60c5d8202f30b265cdf210c62"/>
                          <pic:cNvPicPr>
                            <a:picLocks noChangeAspect="1"/>
                          </pic:cNvPicPr>
                        </pic:nvPicPr>
                        <pic:blipFill>
                          <a:blip r:embed="rId11"/>
                          <a:stretch>
                            <a:fillRect/>
                          </a:stretch>
                        </pic:blipFill>
                        <pic:spPr>
                          <a:xfrm>
                            <a:off x="0" y="0"/>
                            <a:ext cx="1919605" cy="1426845"/>
                          </a:xfrm>
                          <a:prstGeom prst="rect">
                            <a:avLst/>
                          </a:prstGeom>
                        </pic:spPr>
                      </pic:pic>
                    </a:graphicData>
                  </a:graphic>
                </wp:anchor>
              </w:drawing>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drawing>
                <wp:anchor distT="0" distB="0" distL="0" distR="0" simplePos="0" relativeHeight="251662336" behindDoc="0" locked="0" layoutInCell="1" allowOverlap="1">
                  <wp:simplePos x="0" y="0"/>
                  <wp:positionH relativeFrom="column">
                    <wp:posOffset>682625</wp:posOffset>
                  </wp:positionH>
                  <wp:positionV relativeFrom="paragraph">
                    <wp:posOffset>3867785</wp:posOffset>
                  </wp:positionV>
                  <wp:extent cx="929640" cy="686435"/>
                  <wp:effectExtent l="0" t="0" r="3810" b="18415"/>
                  <wp:wrapNone/>
                  <wp:docPr id="3" name="图片 6" descr="D:/诚责账单/企业公司资料/模具图纸/7b9ff6c50375ab88ecec55c9ca3882c.jpg7b9ff6c50375ab88ecec55c9ca3882c"/>
                  <wp:cNvGraphicFramePr/>
                  <a:graphic xmlns:a="http://schemas.openxmlformats.org/drawingml/2006/main">
                    <a:graphicData uri="http://schemas.openxmlformats.org/drawingml/2006/picture">
                      <pic:pic xmlns:pic="http://schemas.openxmlformats.org/drawingml/2006/picture">
                        <pic:nvPicPr>
                          <pic:cNvPr id="3" name="图片 6" descr="D:/诚责账单/企业公司资料/模具图纸/7b9ff6c50375ab88ecec55c9ca3882c.jpg7b9ff6c50375ab88ecec55c9ca3882c"/>
                          <pic:cNvPicPr/>
                        </pic:nvPicPr>
                        <pic:blipFill>
                          <a:blip r:embed="rId12" cstate="print"/>
                          <a:srcRect l="8237" t="9272" r="11838"/>
                          <a:stretch>
                            <a:fillRect/>
                          </a:stretch>
                        </pic:blipFill>
                        <pic:spPr>
                          <a:xfrm>
                            <a:off x="0" y="0"/>
                            <a:ext cx="929640" cy="686435"/>
                          </a:xfrm>
                          <a:prstGeom prst="rect">
                            <a:avLst/>
                          </a:prstGeom>
                        </pic:spPr>
                      </pic:pic>
                    </a:graphicData>
                  </a:graphic>
                </wp:anchor>
              </w:drawing>
            </w:r>
          </w:p>
        </w:tc>
        <w:tc>
          <w:tcPr>
            <w:tcW w:w="683" w:type="dxa"/>
            <w:vAlign w:val="center"/>
          </w:tcPr>
          <w:p w14:paraId="1D7CBA1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38组</w:t>
            </w:r>
          </w:p>
        </w:tc>
        <w:tc>
          <w:tcPr>
            <w:tcW w:w="767" w:type="dxa"/>
            <w:vAlign w:val="center"/>
          </w:tcPr>
          <w:p w14:paraId="33FD784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2145</w:t>
            </w:r>
          </w:p>
        </w:tc>
        <w:tc>
          <w:tcPr>
            <w:tcW w:w="866" w:type="dxa"/>
            <w:vAlign w:val="center"/>
          </w:tcPr>
          <w:p w14:paraId="49B9E7B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81510</w:t>
            </w:r>
          </w:p>
        </w:tc>
        <w:tc>
          <w:tcPr>
            <w:tcW w:w="3812" w:type="dxa"/>
            <w:vAlign w:val="center"/>
          </w:tcPr>
          <w:p w14:paraId="639B0E4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规格：</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43</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0*900*1700</w:t>
            </w:r>
            <w:r>
              <w:rPr>
                <w:rFonts w:hint="eastAsia" w:ascii="宋体" w:hAnsi="宋体" w:eastAsia="宋体" w:cs="宋体"/>
                <w:b w:val="0"/>
                <w:bCs w:val="0"/>
                <w:color w:val="000000" w:themeColor="text1"/>
                <w:sz w:val="24"/>
                <w:szCs w:val="24"/>
                <w:lang w:val="en-US" w:eastAsia="zh-CN"/>
                <w14:textFill>
                  <w14:solidFill>
                    <w14:schemeClr w14:val="tx1"/>
                  </w14:solidFill>
                </w14:textFill>
              </w:rPr>
              <w:t>(上横梁下端面距离地板尺寸)</w:t>
            </w:r>
            <w:r>
              <w:rPr>
                <w:rFonts w:hint="eastAsia" w:ascii="宋体" w:hAnsi="宋体" w:eastAsia="宋体" w:cs="宋体"/>
                <w:b w:val="0"/>
                <w:bCs w:val="0"/>
                <w:color w:val="000000" w:themeColor="text1"/>
                <w:sz w:val="24"/>
                <w:szCs w:val="24"/>
                <w14:textFill>
                  <w14:solidFill>
                    <w14:schemeClr w14:val="tx1"/>
                  </w14:solidFill>
                </w14:textFill>
              </w:rPr>
              <w:t>mm尺寸允许误差±5mm；</w:t>
            </w:r>
          </w:p>
          <w:p w14:paraId="7569845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整套产品须经过除油、酸洗除锈、中和、表调、磷化处理；表面静电喷塑涂装，光泽度、硬度、冲击强度、附着力和涂层要符合国家标准。床钢管焊接除表面波纹应均匀，焊处无夹渣、气孔、焊瘤、焊丝头、咬边和飞溅、保证无脱焊、虚焊、焊穿等现象；</w:t>
            </w:r>
          </w:p>
          <w:p w14:paraId="442740F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床立柱：床立柱管材截面外</w:t>
            </w:r>
            <w:r>
              <w:rPr>
                <w:rFonts w:hint="eastAsia" w:ascii="宋体" w:hAnsi="宋体" w:eastAsia="宋体" w:cs="宋体"/>
                <w:b w:val="0"/>
                <w:bCs w:val="0"/>
                <w:color w:val="000000" w:themeColor="text1"/>
                <w:sz w:val="24"/>
                <w:szCs w:val="24"/>
                <w:lang w:eastAsia="zh-CN"/>
                <w14:textFill>
                  <w14:solidFill>
                    <w14:schemeClr w14:val="tx1"/>
                  </w14:solidFill>
                </w14:textFill>
              </w:rPr>
              <w:t>观</w:t>
            </w:r>
            <w:r>
              <w:rPr>
                <w:rFonts w:hint="eastAsia" w:ascii="宋体" w:hAnsi="宋体" w:eastAsia="宋体" w:cs="宋体"/>
                <w:b w:val="0"/>
                <w:bCs w:val="0"/>
                <w:color w:val="000000" w:themeColor="text1"/>
                <w:sz w:val="24"/>
                <w:szCs w:val="24"/>
                <w14:textFill>
                  <w14:solidFill>
                    <w14:schemeClr w14:val="tx1"/>
                  </w14:solidFill>
                </w14:textFill>
              </w:rPr>
              <w:t>尺寸为</w:t>
            </w:r>
            <w:r>
              <w:rPr>
                <w:rFonts w:hint="eastAsia" w:ascii="宋体" w:hAnsi="宋体" w:eastAsia="宋体" w:cs="宋体"/>
                <w:b w:val="0"/>
                <w:bCs w:val="0"/>
                <w:color w:val="000000" w:themeColor="text1"/>
                <w:sz w:val="24"/>
                <w:szCs w:val="24"/>
                <w:lang w:val="en-US" w:eastAsia="zh-CN"/>
                <w14:textFill>
                  <w14:solidFill>
                    <w14:schemeClr w14:val="tx1"/>
                  </w14:solidFill>
                </w14:textFill>
              </w:rPr>
              <w:t>60*60</w:t>
            </w:r>
            <w:r>
              <w:rPr>
                <w:rFonts w:hint="eastAsia" w:ascii="宋体" w:hAnsi="宋体" w:eastAsia="宋体" w:cs="宋体"/>
                <w:b w:val="0"/>
                <w:bCs w:val="0"/>
                <w:color w:val="000000" w:themeColor="text1"/>
                <w:sz w:val="24"/>
                <w:szCs w:val="24"/>
                <w14:textFill>
                  <w14:solidFill>
                    <w14:schemeClr w14:val="tx1"/>
                  </w14:solidFill>
                </w14:textFill>
              </w:rPr>
              <w:t>（±1mm），采用厚度1.2mm</w:t>
            </w:r>
            <w:r>
              <w:rPr>
                <w:rFonts w:hint="eastAsia" w:ascii="宋体" w:hAnsi="宋体" w:eastAsia="宋体" w:cs="宋体"/>
                <w:b w:val="0"/>
                <w:bCs w:val="0"/>
                <w:color w:val="000000" w:themeColor="text1"/>
                <w:sz w:val="24"/>
                <w:szCs w:val="24"/>
                <w:lang w:eastAsia="zh-CN"/>
                <w14:textFill>
                  <w14:solidFill>
                    <w14:schemeClr w14:val="tx1"/>
                  </w14:solidFill>
                </w14:textFill>
              </w:rPr>
              <w:t>，床立柱</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有3个宽度14mm的U形槽及1个跨度为20mm，深度15mm的L形直角槽，型材采用</w:t>
            </w:r>
            <w:r>
              <w:rPr>
                <w:rFonts w:hint="eastAsia" w:ascii="宋体" w:hAnsi="宋体" w:eastAsia="宋体" w:cs="宋体"/>
                <w:b w:val="0"/>
                <w:bCs w:val="0"/>
                <w:color w:val="000000" w:themeColor="text1"/>
                <w:sz w:val="24"/>
                <w:szCs w:val="24"/>
                <w14:textFill>
                  <w14:solidFill>
                    <w14:schemeClr w14:val="tx1"/>
                  </w14:solidFill>
                </w14:textFill>
              </w:rPr>
              <w:t>优质</w:t>
            </w:r>
            <w:r>
              <w:rPr>
                <w:rFonts w:hint="eastAsia" w:ascii="宋体" w:hAnsi="宋体" w:eastAsia="宋体" w:cs="宋体"/>
                <w:b w:val="0"/>
                <w:bCs w:val="0"/>
                <w:color w:val="000000" w:themeColor="text1"/>
                <w:sz w:val="24"/>
                <w:szCs w:val="24"/>
                <w:lang w:eastAsia="zh-CN"/>
                <w14:textFill>
                  <w14:solidFill>
                    <w14:schemeClr w14:val="tx1"/>
                  </w14:solidFill>
                </w14:textFill>
              </w:rPr>
              <w:t>冷轧</w:t>
            </w:r>
            <w:r>
              <w:rPr>
                <w:rFonts w:hint="eastAsia" w:ascii="宋体" w:hAnsi="宋体" w:eastAsia="宋体" w:cs="宋体"/>
                <w:b w:val="0"/>
                <w:bCs w:val="0"/>
                <w:color w:val="000000" w:themeColor="text1"/>
                <w:sz w:val="24"/>
                <w:szCs w:val="24"/>
                <w14:textFill>
                  <w14:solidFill>
                    <w14:schemeClr w14:val="tx1"/>
                  </w14:solidFill>
                </w14:textFill>
              </w:rPr>
              <w:t>钢板一次成型，封闭式</w:t>
            </w:r>
            <w:r>
              <w:rPr>
                <w:rFonts w:hint="eastAsia" w:ascii="宋体" w:hAnsi="宋体" w:eastAsia="宋体" w:cs="宋体"/>
                <w:b w:val="0"/>
                <w:bCs w:val="0"/>
                <w:color w:val="000000" w:themeColor="text1"/>
                <w:sz w:val="24"/>
                <w:szCs w:val="24"/>
                <w:lang w:eastAsia="zh-CN"/>
                <w14:textFill>
                  <w14:solidFill>
                    <w14:schemeClr w14:val="tx1"/>
                  </w14:solidFill>
                </w14:textFill>
              </w:rPr>
              <w:t>冷轧</w:t>
            </w:r>
            <w:r>
              <w:rPr>
                <w:rFonts w:hint="eastAsia" w:ascii="宋体" w:hAnsi="宋体" w:eastAsia="宋体" w:cs="宋体"/>
                <w:b w:val="0"/>
                <w:bCs w:val="0"/>
                <w:color w:val="000000" w:themeColor="text1"/>
                <w:sz w:val="24"/>
                <w:szCs w:val="24"/>
                <w14:textFill>
                  <w14:solidFill>
                    <w14:schemeClr w14:val="tx1"/>
                  </w14:solidFill>
                </w14:textFill>
              </w:rPr>
              <w:t>管（具体详见床立柱结构示意图）；</w:t>
            </w:r>
          </w:p>
          <w:p w14:paraId="056D336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床</w:t>
            </w:r>
            <w:r>
              <w:rPr>
                <w:rFonts w:hint="eastAsia" w:ascii="宋体" w:hAnsi="宋体" w:eastAsia="宋体" w:cs="宋体"/>
                <w:b w:val="0"/>
                <w:bCs w:val="0"/>
                <w:color w:val="000000" w:themeColor="text1"/>
                <w:sz w:val="24"/>
                <w:szCs w:val="24"/>
                <w:lang w:val="en-US"/>
                <w14:textFill>
                  <w14:solidFill>
                    <w14:schemeClr w14:val="tx1"/>
                  </w14:solidFill>
                </w14:textFill>
              </w:rPr>
              <w:t>横</w:t>
            </w:r>
            <w:r>
              <w:rPr>
                <w:rFonts w:hint="eastAsia" w:ascii="宋体" w:hAnsi="宋体" w:eastAsia="宋体" w:cs="宋体"/>
                <w:b w:val="0"/>
                <w:bCs w:val="0"/>
                <w:color w:val="000000" w:themeColor="text1"/>
                <w:sz w:val="24"/>
                <w:szCs w:val="24"/>
                <w14:textFill>
                  <w14:solidFill>
                    <w14:schemeClr w14:val="tx1"/>
                  </w14:solidFill>
                </w14:textFill>
              </w:rPr>
              <w:t>梁与床立柱连接方式：床长横梁管材截面外</w:t>
            </w:r>
            <w:r>
              <w:rPr>
                <w:rFonts w:hint="eastAsia" w:ascii="宋体" w:hAnsi="宋体" w:eastAsia="宋体" w:cs="宋体"/>
                <w:b w:val="0"/>
                <w:bCs w:val="0"/>
                <w:color w:val="000000" w:themeColor="text1"/>
                <w:sz w:val="24"/>
                <w:szCs w:val="24"/>
                <w:lang w:eastAsia="zh-CN"/>
                <w14:textFill>
                  <w14:solidFill>
                    <w14:schemeClr w14:val="tx1"/>
                  </w14:solidFill>
                </w14:textFill>
              </w:rPr>
              <w:t>观</w:t>
            </w:r>
            <w:r>
              <w:rPr>
                <w:rFonts w:hint="eastAsia" w:ascii="宋体" w:hAnsi="宋体" w:eastAsia="宋体" w:cs="宋体"/>
                <w:b w:val="0"/>
                <w:bCs w:val="0"/>
                <w:color w:val="000000" w:themeColor="text1"/>
                <w:sz w:val="24"/>
                <w:szCs w:val="24"/>
                <w14:textFill>
                  <w14:solidFill>
                    <w14:schemeClr w14:val="tx1"/>
                  </w14:solidFill>
                </w14:textFill>
              </w:rPr>
              <w:t>尺寸为</w:t>
            </w:r>
            <w:r>
              <w:rPr>
                <w:rFonts w:hint="eastAsia" w:ascii="宋体" w:hAnsi="宋体" w:eastAsia="宋体" w:cs="宋体"/>
                <w:b w:val="0"/>
                <w:bCs w:val="0"/>
                <w:color w:val="000000" w:themeColor="text1"/>
                <w:sz w:val="24"/>
                <w:szCs w:val="24"/>
                <w:lang w:val="en-US" w:eastAsia="zh-CN"/>
                <w14:textFill>
                  <w14:solidFill>
                    <w14:schemeClr w14:val="tx1"/>
                  </w14:solidFill>
                </w14:textFill>
              </w:rPr>
              <w:t>77</w:t>
            </w:r>
            <w:r>
              <w:rPr>
                <w:rFonts w:hint="eastAsia" w:ascii="宋体" w:hAnsi="宋体" w:eastAsia="宋体" w:cs="宋体"/>
                <w:b w:val="0"/>
                <w:bCs w:val="0"/>
                <w:color w:val="000000" w:themeColor="text1"/>
                <w:sz w:val="24"/>
                <w:szCs w:val="24"/>
                <w14:textFill>
                  <w14:solidFill>
                    <w14:schemeClr w14:val="tx1"/>
                  </w14:solidFill>
                </w14:textFill>
              </w:rPr>
              <w:t>mm×</w:t>
            </w:r>
            <w:r>
              <w:rPr>
                <w:rFonts w:hint="eastAsia" w:ascii="宋体" w:hAnsi="宋体" w:eastAsia="宋体" w:cs="宋体"/>
                <w:b w:val="0"/>
                <w:bCs w:val="0"/>
                <w:color w:val="000000" w:themeColor="text1"/>
                <w:sz w:val="24"/>
                <w:szCs w:val="24"/>
                <w:lang w:val="en-US" w:eastAsia="zh-CN"/>
                <w14:textFill>
                  <w14:solidFill>
                    <w14:schemeClr w14:val="tx1"/>
                  </w14:solidFill>
                </w14:textFill>
              </w:rPr>
              <w:t>41</w:t>
            </w:r>
            <w:r>
              <w:rPr>
                <w:rFonts w:hint="eastAsia" w:ascii="宋体" w:hAnsi="宋体" w:eastAsia="宋体" w:cs="宋体"/>
                <w:b w:val="0"/>
                <w:bCs w:val="0"/>
                <w:color w:val="000000" w:themeColor="text1"/>
                <w:sz w:val="24"/>
                <w:szCs w:val="24"/>
                <w14:textFill>
                  <w14:solidFill>
                    <w14:schemeClr w14:val="tx1"/>
                  </w14:solidFill>
                </w14:textFill>
              </w:rPr>
              <w:t>mm（±1mm），采用厚度1.2mm优质冷</w:t>
            </w:r>
            <w:r>
              <w:rPr>
                <w:rFonts w:hint="eastAsia" w:ascii="宋体" w:hAnsi="宋体" w:eastAsia="宋体" w:cs="宋体"/>
                <w:b w:val="0"/>
                <w:bCs w:val="0"/>
                <w:color w:val="000000" w:themeColor="text1"/>
                <w:sz w:val="24"/>
                <w:szCs w:val="24"/>
                <w:lang w:eastAsia="zh-CN"/>
                <w14:textFill>
                  <w14:solidFill>
                    <w14:schemeClr w14:val="tx1"/>
                  </w14:solidFill>
                </w14:textFill>
              </w:rPr>
              <w:t>轧</w:t>
            </w:r>
            <w:r>
              <w:rPr>
                <w:rFonts w:hint="eastAsia" w:ascii="宋体" w:hAnsi="宋体" w:eastAsia="宋体" w:cs="宋体"/>
                <w:b w:val="0"/>
                <w:bCs w:val="0"/>
                <w:color w:val="000000" w:themeColor="text1"/>
                <w:sz w:val="24"/>
                <w:szCs w:val="24"/>
                <w14:textFill>
                  <w14:solidFill>
                    <w14:schemeClr w14:val="tx1"/>
                  </w14:solidFill>
                </w14:textFill>
              </w:rPr>
              <w:t>钢板一次成型，封闭式</w:t>
            </w:r>
            <w:r>
              <w:rPr>
                <w:rFonts w:hint="eastAsia" w:ascii="宋体" w:hAnsi="宋体" w:eastAsia="宋体" w:cs="宋体"/>
                <w:b w:val="0"/>
                <w:bCs w:val="0"/>
                <w:color w:val="000000" w:themeColor="text1"/>
                <w:sz w:val="24"/>
                <w:szCs w:val="24"/>
                <w:lang w:eastAsia="zh-CN"/>
                <w14:textFill>
                  <w14:solidFill>
                    <w14:schemeClr w14:val="tx1"/>
                  </w14:solidFill>
                </w14:textFill>
              </w:rPr>
              <w:t>冷轧</w:t>
            </w:r>
            <w:r>
              <w:rPr>
                <w:rFonts w:hint="eastAsia" w:ascii="宋体" w:hAnsi="宋体" w:eastAsia="宋体" w:cs="宋体"/>
                <w:b w:val="0"/>
                <w:bCs w:val="0"/>
                <w:color w:val="000000" w:themeColor="text1"/>
                <w:sz w:val="24"/>
                <w:szCs w:val="24"/>
                <w14:textFill>
                  <w14:solidFill>
                    <w14:schemeClr w14:val="tx1"/>
                  </w14:solidFill>
                </w14:textFill>
              </w:rPr>
              <w:t>管（</w:t>
            </w:r>
            <w:r>
              <w:rPr>
                <w:rFonts w:hint="eastAsia" w:ascii="宋体" w:hAnsi="宋体" w:eastAsia="宋体" w:cs="宋体"/>
                <w:b w:val="0"/>
                <w:bCs w:val="0"/>
                <w:color w:val="000000" w:themeColor="text1"/>
                <w:sz w:val="24"/>
                <w:szCs w:val="24"/>
                <w:lang w:val="en-US"/>
                <w14:textFill>
                  <w14:solidFill>
                    <w14:schemeClr w14:val="tx1"/>
                  </w14:solidFill>
                </w14:textFill>
              </w:rPr>
              <w:t>详见床连接</w:t>
            </w:r>
            <w:r>
              <w:rPr>
                <w:rFonts w:hint="eastAsia" w:ascii="宋体" w:hAnsi="宋体" w:eastAsia="宋体" w:cs="宋体"/>
                <w:b w:val="0"/>
                <w:bCs w:val="0"/>
                <w:color w:val="000000" w:themeColor="text1"/>
                <w:sz w:val="24"/>
                <w:szCs w:val="24"/>
                <w14:textFill>
                  <w14:solidFill>
                    <w14:schemeClr w14:val="tx1"/>
                  </w14:solidFill>
                </w14:textFill>
              </w:rPr>
              <w:t>示意图</w:t>
            </w:r>
            <w:r>
              <w:rPr>
                <w:rFonts w:hint="eastAsia" w:ascii="宋体" w:hAnsi="宋体" w:eastAsia="宋体" w:cs="宋体"/>
                <w:b w:val="0"/>
                <w:bCs w:val="0"/>
                <w:color w:val="000000" w:themeColor="text1"/>
                <w:sz w:val="24"/>
                <w:szCs w:val="24"/>
                <w:lang w:val="en-US"/>
                <w14:textFill>
                  <w14:solidFill>
                    <w14:schemeClr w14:val="tx1"/>
                  </w14:solidFill>
                </w14:textFill>
              </w:rPr>
              <w:t>)。</w:t>
            </w:r>
          </w:p>
          <w:p w14:paraId="4963777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床短横梁与床立柱连接方式：床短横梁管材截面外边尺寸为</w:t>
            </w:r>
            <w:r>
              <w:rPr>
                <w:rFonts w:hint="eastAsia" w:ascii="宋体" w:hAnsi="宋体" w:eastAsia="宋体" w:cs="宋体"/>
                <w:b w:val="0"/>
                <w:bCs w:val="0"/>
                <w:color w:val="000000" w:themeColor="text1"/>
                <w:sz w:val="24"/>
                <w:szCs w:val="24"/>
                <w:lang w:val="en-US" w:eastAsia="zh-CN"/>
                <w14:textFill>
                  <w14:solidFill>
                    <w14:schemeClr w14:val="tx1"/>
                  </w14:solidFill>
                </w14:textFill>
              </w:rPr>
              <w:t>77</w:t>
            </w:r>
            <w:r>
              <w:rPr>
                <w:rFonts w:hint="eastAsia" w:ascii="宋体" w:hAnsi="宋体" w:eastAsia="宋体" w:cs="宋体"/>
                <w:b w:val="0"/>
                <w:bCs w:val="0"/>
                <w:color w:val="000000" w:themeColor="text1"/>
                <w:sz w:val="24"/>
                <w:szCs w:val="24"/>
                <w14:textFill>
                  <w14:solidFill>
                    <w14:schemeClr w14:val="tx1"/>
                  </w14:solidFill>
                </w14:textFill>
              </w:rPr>
              <w:t>mm×</w:t>
            </w:r>
            <w:r>
              <w:rPr>
                <w:rFonts w:hint="eastAsia" w:ascii="宋体" w:hAnsi="宋体" w:eastAsia="宋体" w:cs="宋体"/>
                <w:b w:val="0"/>
                <w:bCs w:val="0"/>
                <w:color w:val="000000" w:themeColor="text1"/>
                <w:sz w:val="24"/>
                <w:szCs w:val="24"/>
                <w:lang w:val="en-US" w:eastAsia="zh-CN"/>
                <w14:textFill>
                  <w14:solidFill>
                    <w14:schemeClr w14:val="tx1"/>
                  </w14:solidFill>
                </w14:textFill>
              </w:rPr>
              <w:t>41</w:t>
            </w:r>
            <w:r>
              <w:rPr>
                <w:rFonts w:hint="eastAsia" w:ascii="宋体" w:hAnsi="宋体" w:eastAsia="宋体" w:cs="宋体"/>
                <w:b w:val="0"/>
                <w:bCs w:val="0"/>
                <w:color w:val="000000" w:themeColor="text1"/>
                <w:sz w:val="24"/>
                <w:szCs w:val="24"/>
                <w14:textFill>
                  <w14:solidFill>
                    <w14:schemeClr w14:val="tx1"/>
                  </w14:solidFill>
                </w14:textFill>
              </w:rPr>
              <w:t>mm（±1mm），采用厚度1.2mm优质冷</w:t>
            </w:r>
            <w:r>
              <w:rPr>
                <w:rFonts w:hint="eastAsia" w:ascii="宋体" w:hAnsi="宋体" w:eastAsia="宋体" w:cs="宋体"/>
                <w:b w:val="0"/>
                <w:bCs w:val="0"/>
                <w:color w:val="000000" w:themeColor="text1"/>
                <w:sz w:val="24"/>
                <w:szCs w:val="24"/>
                <w:lang w:eastAsia="zh-CN"/>
                <w14:textFill>
                  <w14:solidFill>
                    <w14:schemeClr w14:val="tx1"/>
                  </w14:solidFill>
                </w14:textFill>
              </w:rPr>
              <w:t>轧</w:t>
            </w:r>
            <w:r>
              <w:rPr>
                <w:rFonts w:hint="eastAsia" w:ascii="宋体" w:hAnsi="宋体" w:eastAsia="宋体" w:cs="宋体"/>
                <w:b w:val="0"/>
                <w:bCs w:val="0"/>
                <w:color w:val="000000" w:themeColor="text1"/>
                <w:sz w:val="24"/>
                <w:szCs w:val="24"/>
                <w14:textFill>
                  <w14:solidFill>
                    <w14:schemeClr w14:val="tx1"/>
                  </w14:solidFill>
                </w14:textFill>
              </w:rPr>
              <w:t>钢板一次成型，床短横梁与床立柱整体焊接。</w:t>
            </w:r>
          </w:p>
          <w:p w14:paraId="1172F60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床连</w:t>
            </w:r>
            <w:r>
              <w:rPr>
                <w:rFonts w:hint="eastAsia" w:ascii="宋体" w:hAnsi="宋体" w:eastAsia="宋体" w:cs="宋体"/>
                <w:b w:val="0"/>
                <w:bCs w:val="0"/>
                <w:color w:val="000000" w:themeColor="text1"/>
                <w:sz w:val="24"/>
                <w:szCs w:val="24"/>
                <w:lang w:val="en-US" w:eastAsia="zh-CN"/>
                <w14:textFill>
                  <w14:solidFill>
                    <w14:schemeClr w14:val="tx1"/>
                  </w14:solidFill>
                </w14:textFill>
              </w:rPr>
              <w:t>方式</w:t>
            </w:r>
            <w:r>
              <w:rPr>
                <w:rFonts w:hint="eastAsia" w:ascii="宋体" w:hAnsi="宋体" w:eastAsia="宋体" w:cs="宋体"/>
                <w:b w:val="0"/>
                <w:bCs w:val="0"/>
                <w:color w:val="000000" w:themeColor="text1"/>
                <w:sz w:val="24"/>
                <w:szCs w:val="24"/>
                <w14:textFill>
                  <w14:solidFill>
                    <w14:schemeClr w14:val="tx1"/>
                  </w14:solidFill>
                </w14:textFill>
              </w:rPr>
              <w:t>：所有连接处采用M8直径8mm对锁螺丝，材质表面采用镀铬处理，整体床架牢固不晃动，无特定工具不可徒手拆卸；（具体详见</w:t>
            </w:r>
            <w:r>
              <w:rPr>
                <w:rFonts w:hint="eastAsia" w:ascii="宋体" w:hAnsi="宋体" w:eastAsia="宋体" w:cs="宋体"/>
                <w:b w:val="0"/>
                <w:bCs w:val="0"/>
                <w:color w:val="000000" w:themeColor="text1"/>
                <w:sz w:val="24"/>
                <w:szCs w:val="24"/>
                <w:lang w:val="en-US" w:eastAsia="zh-CN"/>
                <w14:textFill>
                  <w14:solidFill>
                    <w14:schemeClr w14:val="tx1"/>
                  </w14:solidFill>
                </w14:textFill>
              </w:rPr>
              <w:t>床连接方式</w:t>
            </w:r>
            <w:r>
              <w:rPr>
                <w:rFonts w:hint="eastAsia" w:ascii="宋体" w:hAnsi="宋体" w:eastAsia="宋体" w:cs="宋体"/>
                <w:b w:val="0"/>
                <w:bCs w:val="0"/>
                <w:color w:val="000000" w:themeColor="text1"/>
                <w:sz w:val="24"/>
                <w:szCs w:val="24"/>
                <w14:textFill>
                  <w14:solidFill>
                    <w14:schemeClr w14:val="tx1"/>
                  </w14:solidFill>
                </w14:textFill>
              </w:rPr>
              <w:t>意图）。</w:t>
            </w:r>
          </w:p>
          <w:p w14:paraId="18C78BE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床板横撑</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选用25*25*1.0mm方管与床长横梁孔位配合。</w:t>
            </w:r>
          </w:p>
          <w:p w14:paraId="21BC5E0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床前护栏：床护栏外框采用优质22*1.2mm厚的圆管，</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条16*1.0mm的圆管</w:t>
            </w:r>
            <w:r>
              <w:rPr>
                <w:rFonts w:hint="eastAsia" w:ascii="宋体" w:hAnsi="宋体" w:eastAsia="宋体" w:cs="宋体"/>
                <w:b w:val="0"/>
                <w:bCs w:val="0"/>
                <w:color w:val="000000" w:themeColor="text1"/>
                <w:sz w:val="24"/>
                <w:szCs w:val="24"/>
                <w:lang w:eastAsia="zh-CN"/>
                <w14:textFill>
                  <w14:solidFill>
                    <w14:schemeClr w14:val="tx1"/>
                  </w14:solidFill>
                </w14:textFill>
              </w:rPr>
              <w:t>加强</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护栏</w:t>
            </w:r>
            <w:r>
              <w:rPr>
                <w:rFonts w:hint="eastAsia" w:ascii="宋体" w:hAnsi="宋体" w:eastAsia="宋体" w:cs="宋体"/>
                <w:b w:val="0"/>
                <w:bCs w:val="0"/>
                <w:color w:val="000000" w:themeColor="text1"/>
                <w:sz w:val="24"/>
                <w:szCs w:val="24"/>
                <w:lang w:val="en-US"/>
                <w14:textFill>
                  <w14:solidFill>
                    <w14:schemeClr w14:val="tx1"/>
                  </w14:solidFill>
                </w14:textFill>
              </w:rPr>
              <w:t>分5格</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14:textFill>
                  <w14:solidFill>
                    <w14:schemeClr w14:val="tx1"/>
                  </w14:solidFill>
                </w14:textFill>
              </w:rPr>
              <w:t>中间一格（1.0钢板冲压成型）作为床位卡插卡板，可上下插放2张床位卡，床位卡尺寸为120*60mm；</w:t>
            </w:r>
            <w:r>
              <w:rPr>
                <w:rFonts w:hint="eastAsia" w:ascii="宋体" w:hAnsi="宋体" w:eastAsia="宋体" w:cs="宋体"/>
                <w:b w:val="0"/>
                <w:bCs w:val="0"/>
                <w:color w:val="000000" w:themeColor="text1"/>
                <w:sz w:val="24"/>
                <w:szCs w:val="24"/>
                <w14:textFill>
                  <w14:solidFill>
                    <w14:schemeClr w14:val="tx1"/>
                  </w14:solidFill>
                </w14:textFill>
              </w:rPr>
              <w:t>护栏高度不小于</w:t>
            </w:r>
            <w:r>
              <w:rPr>
                <w:rFonts w:hint="eastAsia" w:ascii="宋体" w:hAnsi="宋体" w:eastAsia="宋体" w:cs="宋体"/>
                <w:b w:val="0"/>
                <w:bCs w:val="0"/>
                <w:color w:val="000000" w:themeColor="text1"/>
                <w:sz w:val="24"/>
                <w:szCs w:val="24"/>
                <w:lang w:val="en-US" w:eastAsia="zh-CN"/>
                <w14:textFill>
                  <w14:solidFill>
                    <w14:schemeClr w14:val="tx1"/>
                  </w14:solidFill>
                </w14:textFill>
              </w:rPr>
              <w:t>300</w:t>
            </w:r>
            <w:r>
              <w:rPr>
                <w:rFonts w:hint="eastAsia" w:ascii="宋体" w:hAnsi="宋体" w:eastAsia="宋体" w:cs="宋体"/>
                <w:b w:val="0"/>
                <w:bCs w:val="0"/>
                <w:color w:val="000000" w:themeColor="text1"/>
                <w:sz w:val="24"/>
                <w:szCs w:val="24"/>
                <w14:textFill>
                  <w14:solidFill>
                    <w14:schemeClr w14:val="tx1"/>
                  </w14:solidFill>
                </w14:textFill>
              </w:rPr>
              <w:t>mm，护栏与床长横梁采用高频焊接连接。</w:t>
            </w:r>
          </w:p>
          <w:p w14:paraId="7E6F1F7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lang w:eastAsia="zh-CN"/>
                <w14:textFill>
                  <w14:solidFill>
                    <w14:schemeClr w14:val="tx1"/>
                  </w14:solidFill>
                </w14:textFill>
              </w:rPr>
              <w:t>上</w:t>
            </w:r>
            <w:r>
              <w:rPr>
                <w:rFonts w:hint="eastAsia" w:ascii="宋体" w:hAnsi="宋体" w:eastAsia="宋体" w:cs="宋体"/>
                <w:b w:val="0"/>
                <w:bCs w:val="0"/>
                <w:color w:val="000000" w:themeColor="text1"/>
                <w:sz w:val="24"/>
                <w:szCs w:val="24"/>
                <w14:textFill>
                  <w14:solidFill>
                    <w14:schemeClr w14:val="tx1"/>
                  </w14:solidFill>
                </w14:textFill>
              </w:rPr>
              <w:t>下铺床头护栏：外框选用ø22*1.2mm圆管，</w:t>
            </w:r>
            <w:r>
              <w:rPr>
                <w:rFonts w:hint="eastAsia" w:ascii="宋体" w:hAnsi="宋体" w:eastAsia="宋体" w:cs="宋体"/>
                <w:b w:val="0"/>
                <w:bCs w:val="0"/>
                <w:color w:val="000000" w:themeColor="text1"/>
                <w:sz w:val="24"/>
                <w:szCs w:val="24"/>
                <w:lang w:eastAsia="zh-CN"/>
                <w14:textFill>
                  <w14:solidFill>
                    <w14:schemeClr w14:val="tx1"/>
                  </w14:solidFill>
                </w14:textFill>
              </w:rPr>
              <w:t>采</w:t>
            </w:r>
            <w:r>
              <w:rPr>
                <w:rFonts w:hint="eastAsia" w:ascii="宋体" w:hAnsi="宋体" w:eastAsia="宋体" w:cs="宋体"/>
                <w:b w:val="0"/>
                <w:bCs w:val="0"/>
                <w:color w:val="000000" w:themeColor="text1"/>
                <w:sz w:val="24"/>
                <w:szCs w:val="24"/>
                <w:lang w:val="en-US" w:eastAsia="zh-CN"/>
                <w14:textFill>
                  <w14:solidFill>
                    <w14:schemeClr w14:val="tx1"/>
                  </w14:solidFill>
                </w14:textFill>
              </w:rPr>
              <w:t>3根</w:t>
            </w:r>
            <w:r>
              <w:rPr>
                <w:rFonts w:hint="eastAsia" w:ascii="宋体" w:hAnsi="宋体" w:eastAsia="宋体" w:cs="宋体"/>
                <w:b w:val="0"/>
                <w:bCs w:val="0"/>
                <w:color w:val="000000" w:themeColor="text1"/>
                <w:sz w:val="24"/>
                <w:szCs w:val="24"/>
                <w14:textFill>
                  <w14:solidFill>
                    <w14:schemeClr w14:val="tx1"/>
                  </w14:solidFill>
                </w14:textFill>
              </w:rPr>
              <w:t>用ø16*1.</w:t>
            </w:r>
            <w:r>
              <w:rPr>
                <w:rFonts w:hint="eastAsia" w:ascii="宋体" w:hAnsi="宋体" w:eastAsia="宋体" w:cs="宋体"/>
                <w:b w:val="0"/>
                <w:bCs w:val="0"/>
                <w:color w:val="000000" w:themeColor="text1"/>
                <w:sz w:val="24"/>
                <w:szCs w:val="24"/>
                <w:lang w:val="en-US" w:eastAsia="zh-CN"/>
                <w14:textFill>
                  <w14:solidFill>
                    <w14:schemeClr w14:val="tx1"/>
                  </w14:solidFill>
                </w14:textFill>
              </w:rPr>
              <w:t>0</w:t>
            </w:r>
            <w:r>
              <w:rPr>
                <w:rFonts w:hint="eastAsia" w:ascii="宋体" w:hAnsi="宋体" w:eastAsia="宋体" w:cs="宋体"/>
                <w:b w:val="0"/>
                <w:bCs w:val="0"/>
                <w:color w:val="000000" w:themeColor="text1"/>
                <w:sz w:val="24"/>
                <w:szCs w:val="24"/>
                <w14:textFill>
                  <w14:solidFill>
                    <w14:schemeClr w14:val="tx1"/>
                  </w14:solidFill>
                </w14:textFill>
              </w:rPr>
              <w:t>mm圆管</w:t>
            </w:r>
            <w:r>
              <w:rPr>
                <w:rFonts w:hint="eastAsia" w:ascii="宋体" w:hAnsi="宋体" w:eastAsia="宋体" w:cs="宋体"/>
                <w:b w:val="0"/>
                <w:bCs w:val="0"/>
                <w:color w:val="000000" w:themeColor="text1"/>
                <w:sz w:val="24"/>
                <w:szCs w:val="24"/>
                <w:lang w:eastAsia="zh-CN"/>
                <w14:textFill>
                  <w14:solidFill>
                    <w14:schemeClr w14:val="tx1"/>
                  </w14:solidFill>
                </w14:textFill>
              </w:rPr>
              <w:t>加强。</w:t>
            </w:r>
          </w:p>
          <w:p w14:paraId="648FA62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床梯框架：床梯</w:t>
            </w:r>
            <w:r>
              <w:rPr>
                <w:rFonts w:hint="eastAsia" w:ascii="宋体" w:hAnsi="宋体" w:eastAsia="宋体" w:cs="宋体"/>
                <w:b w:val="0"/>
                <w:bCs w:val="0"/>
                <w:color w:val="000000" w:themeColor="text1"/>
                <w:sz w:val="24"/>
                <w:szCs w:val="24"/>
                <w:lang w:eastAsia="zh-CN"/>
                <w14:textFill>
                  <w14:solidFill>
                    <w14:schemeClr w14:val="tx1"/>
                  </w14:solidFill>
                </w14:textFill>
              </w:rPr>
              <w:t>框</w:t>
            </w:r>
            <w:r>
              <w:rPr>
                <w:rFonts w:hint="eastAsia" w:ascii="宋体" w:hAnsi="宋体" w:eastAsia="宋体" w:cs="宋体"/>
                <w:b w:val="0"/>
                <w:bCs w:val="0"/>
                <w:color w:val="000000" w:themeColor="text1"/>
                <w:sz w:val="24"/>
                <w:szCs w:val="24"/>
                <w14:textFill>
                  <w14:solidFill>
                    <w14:schemeClr w14:val="tx1"/>
                  </w14:solidFill>
                </w14:textFill>
              </w:rPr>
              <w:t>架采用</w:t>
            </w:r>
            <w:r>
              <w:rPr>
                <w:rFonts w:hint="eastAsia" w:ascii="宋体" w:hAnsi="宋体" w:eastAsia="宋体" w:cs="宋体"/>
                <w:b w:val="0"/>
                <w:bCs w:val="0"/>
                <w:color w:val="000000" w:themeColor="text1"/>
                <w:sz w:val="24"/>
                <w:szCs w:val="24"/>
                <w:lang w:val="en-US" w:eastAsia="zh-CN"/>
                <w14:textFill>
                  <w14:solidFill>
                    <w14:schemeClr w14:val="tx1"/>
                  </w14:solidFill>
                </w14:textFill>
              </w:rPr>
              <w:t>优质方管</w:t>
            </w:r>
            <w:r>
              <w:rPr>
                <w:rFonts w:hint="eastAsia" w:ascii="宋体" w:hAnsi="宋体" w:eastAsia="宋体" w:cs="宋体"/>
                <w:b w:val="0"/>
                <w:bCs w:val="0"/>
                <w:color w:val="000000" w:themeColor="text1"/>
                <w:sz w:val="24"/>
                <w:szCs w:val="24"/>
                <w14:textFill>
                  <w14:solidFill>
                    <w14:schemeClr w14:val="tx1"/>
                  </w14:solidFill>
                </w14:textFill>
              </w:rPr>
              <w:t>型材，</w:t>
            </w:r>
            <w:r>
              <w:rPr>
                <w:rFonts w:hint="eastAsia" w:ascii="宋体" w:hAnsi="宋体" w:eastAsia="宋体" w:cs="宋体"/>
                <w:b w:val="0"/>
                <w:bCs w:val="0"/>
                <w:color w:val="000000" w:themeColor="text1"/>
                <w:sz w:val="24"/>
                <w:szCs w:val="24"/>
                <w:lang w:eastAsia="zh-CN"/>
                <w14:textFill>
                  <w14:solidFill>
                    <w14:schemeClr w14:val="tx1"/>
                  </w14:solidFill>
                </w14:textFill>
              </w:rPr>
              <w:t>型材厚度</w:t>
            </w:r>
            <w:r>
              <w:rPr>
                <w:rFonts w:hint="eastAsia" w:ascii="宋体" w:hAnsi="宋体" w:eastAsia="宋体" w:cs="宋体"/>
                <w:b w:val="0"/>
                <w:bCs w:val="0"/>
                <w:color w:val="000000" w:themeColor="text1"/>
                <w:sz w:val="24"/>
                <w:szCs w:val="24"/>
                <w:lang w:val="en-US" w:eastAsia="zh-CN"/>
                <w14:textFill>
                  <w14:solidFill>
                    <w14:schemeClr w14:val="tx1"/>
                  </w14:solidFill>
                </w14:textFill>
              </w:rPr>
              <w:t>1.2mm，</w:t>
            </w:r>
            <w:r>
              <w:rPr>
                <w:rFonts w:hint="eastAsia" w:ascii="宋体" w:hAnsi="宋体" w:eastAsia="宋体" w:cs="宋体"/>
                <w:b w:val="0"/>
                <w:bCs w:val="0"/>
                <w:color w:val="000000" w:themeColor="text1"/>
                <w:sz w:val="24"/>
                <w:szCs w:val="24"/>
                <w:lang w:eastAsia="zh-CN"/>
                <w14:textFill>
                  <w14:solidFill>
                    <w14:schemeClr w14:val="tx1"/>
                  </w14:solidFill>
                </w14:textFill>
              </w:rPr>
              <w:t>方管</w:t>
            </w:r>
            <w:r>
              <w:rPr>
                <w:rFonts w:hint="eastAsia" w:ascii="宋体" w:hAnsi="宋体" w:eastAsia="宋体" w:cs="宋体"/>
                <w:b w:val="0"/>
                <w:bCs w:val="0"/>
                <w:color w:val="000000" w:themeColor="text1"/>
                <w:sz w:val="24"/>
                <w:szCs w:val="24"/>
                <w14:textFill>
                  <w14:solidFill>
                    <w14:schemeClr w14:val="tx1"/>
                  </w14:solidFill>
                </w14:textFill>
              </w:rPr>
              <w:t>规格25*25*1.2mm</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6AA52DA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14:textFill>
                  <w14:solidFill>
                    <w14:schemeClr w14:val="tx1"/>
                  </w14:solidFill>
                </w14:textFill>
              </w:rPr>
              <w:t>床梯踏板：踏板采用优质</w:t>
            </w:r>
            <w:r>
              <w:rPr>
                <w:rFonts w:hint="eastAsia" w:ascii="宋体" w:hAnsi="宋体" w:eastAsia="宋体" w:cs="宋体"/>
                <w:b w:val="0"/>
                <w:bCs w:val="0"/>
                <w:color w:val="000000" w:themeColor="text1"/>
                <w:sz w:val="24"/>
                <w:szCs w:val="24"/>
                <w:lang w:eastAsia="zh-CN"/>
                <w14:textFill>
                  <w14:solidFill>
                    <w14:schemeClr w14:val="tx1"/>
                  </w14:solidFill>
                </w14:textFill>
              </w:rPr>
              <w:t>电解</w:t>
            </w:r>
            <w:r>
              <w:rPr>
                <w:rFonts w:hint="eastAsia" w:ascii="宋体" w:hAnsi="宋体" w:eastAsia="宋体" w:cs="宋体"/>
                <w:b w:val="0"/>
                <w:bCs w:val="0"/>
                <w:color w:val="000000" w:themeColor="text1"/>
                <w:sz w:val="24"/>
                <w:szCs w:val="24"/>
                <w14:textFill>
                  <w14:solidFill>
                    <w14:schemeClr w14:val="tx1"/>
                  </w14:solidFill>
                </w14:textFill>
              </w:rPr>
              <w:t>冷轧钢板冲压成型，楼梯踏板采用1.</w:t>
            </w: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mm厚优质钢板经下料、折剪、成型三道工序冲压而成，踏板表面</w:t>
            </w:r>
            <w:r>
              <w:rPr>
                <w:rFonts w:hint="eastAsia" w:ascii="宋体" w:hAnsi="宋体" w:eastAsia="宋体" w:cs="宋体"/>
                <w:b w:val="0"/>
                <w:bCs w:val="0"/>
                <w:color w:val="000000" w:themeColor="text1"/>
                <w:sz w:val="24"/>
                <w:szCs w:val="24"/>
                <w:lang w:eastAsia="zh-CN"/>
                <w14:textFill>
                  <w14:solidFill>
                    <w14:schemeClr w14:val="tx1"/>
                  </w14:solidFill>
                </w14:textFill>
              </w:rPr>
              <w:t>一次冲压成型</w:t>
            </w:r>
            <w:r>
              <w:rPr>
                <w:rFonts w:hint="eastAsia" w:ascii="宋体" w:hAnsi="宋体" w:eastAsia="宋体" w:cs="宋体"/>
                <w:b w:val="0"/>
                <w:bCs w:val="0"/>
                <w:color w:val="000000" w:themeColor="text1"/>
                <w:sz w:val="24"/>
                <w:szCs w:val="24"/>
                <w:lang w:val="en-US" w:eastAsia="zh-CN"/>
                <w14:textFill>
                  <w14:solidFill>
                    <w14:schemeClr w14:val="tx1"/>
                  </w14:solidFill>
                </w14:textFill>
              </w:rPr>
              <w:t>3条397mm长</w:t>
            </w:r>
            <w:r>
              <w:rPr>
                <w:rFonts w:hint="eastAsia" w:ascii="宋体" w:hAnsi="宋体" w:eastAsia="宋体" w:cs="宋体"/>
                <w:b w:val="0"/>
                <w:bCs w:val="0"/>
                <w:color w:val="000000" w:themeColor="text1"/>
                <w:sz w:val="24"/>
                <w:szCs w:val="24"/>
                <w:lang w:eastAsia="zh-CN"/>
                <w14:textFill>
                  <w14:solidFill>
                    <w14:schemeClr w14:val="tx1"/>
                  </w14:solidFill>
                </w14:textFill>
              </w:rPr>
              <w:t>波浪</w:t>
            </w:r>
            <w:r>
              <w:rPr>
                <w:rFonts w:hint="eastAsia" w:ascii="宋体" w:hAnsi="宋体" w:eastAsia="宋体" w:cs="宋体"/>
                <w:b w:val="0"/>
                <w:bCs w:val="0"/>
                <w:color w:val="000000" w:themeColor="text1"/>
                <w:sz w:val="24"/>
                <w:szCs w:val="24"/>
                <w14:textFill>
                  <w14:solidFill>
                    <w14:schemeClr w14:val="tx1"/>
                  </w14:solidFill>
                </w14:textFill>
              </w:rPr>
              <w:t>条纹</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（具体详见床</w:t>
            </w:r>
            <w:r>
              <w:rPr>
                <w:rFonts w:hint="eastAsia" w:ascii="宋体" w:hAnsi="宋体" w:eastAsia="宋体" w:cs="宋体"/>
                <w:b w:val="0"/>
                <w:bCs w:val="0"/>
                <w:color w:val="000000" w:themeColor="text1"/>
                <w:sz w:val="24"/>
                <w:szCs w:val="24"/>
                <w:lang w:eastAsia="zh-CN"/>
                <w14:textFill>
                  <w14:solidFill>
                    <w14:schemeClr w14:val="tx1"/>
                  </w14:solidFill>
                </w14:textFill>
              </w:rPr>
              <w:t>踏板</w:t>
            </w:r>
            <w:r>
              <w:rPr>
                <w:rFonts w:hint="eastAsia" w:ascii="宋体" w:hAnsi="宋体" w:eastAsia="宋体" w:cs="宋体"/>
                <w:b w:val="0"/>
                <w:bCs w:val="0"/>
                <w:color w:val="000000" w:themeColor="text1"/>
                <w:sz w:val="24"/>
                <w:szCs w:val="24"/>
                <w14:textFill>
                  <w14:solidFill>
                    <w14:schemeClr w14:val="tx1"/>
                  </w14:solidFill>
                </w14:textFill>
              </w:rPr>
              <w:t>示意图）</w:t>
            </w:r>
          </w:p>
          <w:p w14:paraId="2ECECB0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lang w:eastAsia="zh-CN"/>
                <w14:textFill>
                  <w14:solidFill>
                    <w14:schemeClr w14:val="tx1"/>
                  </w14:solidFill>
                </w14:textFill>
              </w:rPr>
              <w:t>立柱顶盖、</w:t>
            </w:r>
            <w:r>
              <w:rPr>
                <w:rFonts w:hint="eastAsia" w:ascii="宋体" w:hAnsi="宋体" w:eastAsia="宋体" w:cs="宋体"/>
                <w:b w:val="0"/>
                <w:bCs w:val="0"/>
                <w:color w:val="000000" w:themeColor="text1"/>
                <w:sz w:val="24"/>
                <w:szCs w:val="24"/>
                <w:lang w:val="en-US" w:eastAsia="zh-CN"/>
                <w14:textFill>
                  <w14:solidFill>
                    <w14:schemeClr w14:val="tx1"/>
                  </w14:solidFill>
                </w14:textFill>
              </w:rPr>
              <w:t>立柱底盖：</w:t>
            </w:r>
            <w:r>
              <w:rPr>
                <w:rFonts w:hint="eastAsia" w:ascii="宋体" w:hAnsi="宋体" w:eastAsia="宋体" w:cs="宋体"/>
                <w:b w:val="0"/>
                <w:bCs w:val="0"/>
                <w:color w:val="000000" w:themeColor="text1"/>
                <w:sz w:val="24"/>
                <w:szCs w:val="24"/>
                <w14:textFill>
                  <w14:solidFill>
                    <w14:schemeClr w14:val="tx1"/>
                  </w14:solidFill>
                </w14:textFill>
              </w:rPr>
              <w:t>立柱顶盖采用钢制盖与床立柱焊接在一起，不易脱落。</w:t>
            </w:r>
            <w:r>
              <w:rPr>
                <w:rFonts w:hint="eastAsia" w:ascii="宋体" w:hAnsi="宋体" w:eastAsia="宋体" w:cs="宋体"/>
                <w:b w:val="0"/>
                <w:bCs w:val="0"/>
                <w:color w:val="000000" w:themeColor="text1"/>
                <w:sz w:val="24"/>
                <w:szCs w:val="24"/>
                <w:lang w:val="en-US" w:eastAsia="zh-CN"/>
                <w14:textFill>
                  <w14:solidFill>
                    <w14:schemeClr w14:val="tx1"/>
                  </w14:solidFill>
                </w14:textFill>
              </w:rPr>
              <w:t>立柱底脚套，采用</w:t>
            </w:r>
            <w:r>
              <w:rPr>
                <w:rFonts w:hint="eastAsia" w:ascii="宋体" w:hAnsi="宋体" w:eastAsia="宋体" w:cs="宋体"/>
                <w:b w:val="0"/>
                <w:bCs w:val="0"/>
                <w:color w:val="000000" w:themeColor="text1"/>
                <w:sz w:val="24"/>
                <w:szCs w:val="24"/>
                <w14:textFill>
                  <w14:solidFill>
                    <w14:schemeClr w14:val="tx1"/>
                  </w14:solidFill>
                </w14:textFill>
              </w:rPr>
              <w:t>PP塑料模具注塑一次成型，不得采用3D打印及NC机械加工</w:t>
            </w:r>
            <w:r>
              <w:rPr>
                <w:rFonts w:hint="eastAsia" w:ascii="宋体" w:hAnsi="宋体" w:eastAsia="宋体" w:cs="宋体"/>
                <w:b w:val="0"/>
                <w:bCs w:val="0"/>
                <w:color w:val="000000" w:themeColor="text1"/>
                <w:sz w:val="24"/>
                <w:szCs w:val="24"/>
                <w:lang w:eastAsia="zh-CN"/>
                <w14:textFill>
                  <w14:solidFill>
                    <w14:schemeClr w14:val="tx1"/>
                  </w14:solidFill>
                </w14:textFill>
              </w:rPr>
              <w:t>，脚套</w:t>
            </w:r>
            <w:r>
              <w:rPr>
                <w:rFonts w:hint="eastAsia" w:ascii="宋体" w:hAnsi="宋体" w:eastAsia="宋体" w:cs="宋体"/>
                <w:b w:val="0"/>
                <w:bCs w:val="0"/>
                <w:color w:val="000000" w:themeColor="text1"/>
                <w:sz w:val="24"/>
                <w:szCs w:val="24"/>
                <w:lang w:val="en-US" w:eastAsia="zh-CN"/>
                <w14:textFill>
                  <w14:solidFill>
                    <w14:schemeClr w14:val="tx1"/>
                  </w14:solidFill>
                </w14:textFill>
              </w:rPr>
              <w:t>规格64*64*42mm。</w:t>
            </w:r>
            <w:r>
              <w:rPr>
                <w:rFonts w:hint="eastAsia" w:ascii="宋体" w:hAnsi="宋体" w:eastAsia="宋体" w:cs="宋体"/>
                <w:b w:val="0"/>
                <w:bCs w:val="0"/>
                <w:color w:val="000000" w:themeColor="text1"/>
                <w:sz w:val="24"/>
                <w:szCs w:val="24"/>
                <w14:textFill>
                  <w14:solidFill>
                    <w14:schemeClr w14:val="tx1"/>
                  </w14:solidFill>
                </w14:textFill>
              </w:rPr>
              <w:t>（具体详见床立柱底盖结构示意图）</w:t>
            </w:r>
          </w:p>
          <w:p w14:paraId="45305DF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床板：厚度≥</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18</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mm</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实木多层板</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，正反面光洁无毛刺。</w:t>
            </w:r>
          </w:p>
        </w:tc>
      </w:tr>
      <w:tr w14:paraId="02B1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16DB9D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12EB00F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07FCBBE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46ACB08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2F3B81D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4056EAF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33AA32F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02F846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两人上下铺</w:t>
            </w:r>
          </w:p>
          <w:p w14:paraId="74B9637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58FC858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58A724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6689C9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3E4398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733657C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4DF66D1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216A265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43C70F3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38173E2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4332EBF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0CD8CC8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2AB6E4E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71117D0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09FA87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p w14:paraId="07EADC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p>
        </w:tc>
        <w:tc>
          <w:tcPr>
            <w:tcW w:w="2972" w:type="dxa"/>
          </w:tcPr>
          <w:p w14:paraId="3CA21D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drawing>
                <wp:anchor distT="0" distB="0" distL="0" distR="0" simplePos="0" relativeHeight="251666432" behindDoc="0" locked="0" layoutInCell="1" allowOverlap="1">
                  <wp:simplePos x="0" y="0"/>
                  <wp:positionH relativeFrom="column">
                    <wp:posOffset>496570</wp:posOffset>
                  </wp:positionH>
                  <wp:positionV relativeFrom="paragraph">
                    <wp:posOffset>6426835</wp:posOffset>
                  </wp:positionV>
                  <wp:extent cx="749935" cy="690880"/>
                  <wp:effectExtent l="0" t="0" r="12065" b="13970"/>
                  <wp:wrapNone/>
                  <wp:docPr id="10" name="图片 13" descr="新管套16角(1)_00"/>
                  <wp:cNvGraphicFramePr/>
                  <a:graphic xmlns:a="http://schemas.openxmlformats.org/drawingml/2006/main">
                    <a:graphicData uri="http://schemas.openxmlformats.org/drawingml/2006/picture">
                      <pic:pic xmlns:pic="http://schemas.openxmlformats.org/drawingml/2006/picture">
                        <pic:nvPicPr>
                          <pic:cNvPr id="10" name="图片 13" descr="新管套16角(1)_00"/>
                          <pic:cNvPicPr/>
                        </pic:nvPicPr>
                        <pic:blipFill>
                          <a:blip r:embed="rId8" cstate="print"/>
                          <a:srcRect/>
                          <a:stretch>
                            <a:fillRect/>
                          </a:stretch>
                        </pic:blipFill>
                        <pic:spPr>
                          <a:xfrm>
                            <a:off x="0" y="0"/>
                            <a:ext cx="749935" cy="690880"/>
                          </a:xfrm>
                          <a:prstGeom prst="rect">
                            <a:avLst/>
                          </a:prstGeom>
                        </pic:spPr>
                      </pic:pic>
                    </a:graphicData>
                  </a:graphic>
                </wp:anchor>
              </w:drawing>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drawing>
                <wp:anchor distT="0" distB="0" distL="0" distR="0" simplePos="0" relativeHeight="251664384" behindDoc="0" locked="0" layoutInCell="1" allowOverlap="1">
                  <wp:simplePos x="0" y="0"/>
                  <wp:positionH relativeFrom="column">
                    <wp:posOffset>887730</wp:posOffset>
                  </wp:positionH>
                  <wp:positionV relativeFrom="paragraph">
                    <wp:posOffset>4248150</wp:posOffset>
                  </wp:positionV>
                  <wp:extent cx="847725" cy="836295"/>
                  <wp:effectExtent l="0" t="0" r="9525" b="1905"/>
                  <wp:wrapNone/>
                  <wp:docPr id="13" name="图片 5" descr="十五角"/>
                  <wp:cNvGraphicFramePr/>
                  <a:graphic xmlns:a="http://schemas.openxmlformats.org/drawingml/2006/main">
                    <a:graphicData uri="http://schemas.openxmlformats.org/drawingml/2006/picture">
                      <pic:pic xmlns:pic="http://schemas.openxmlformats.org/drawingml/2006/picture">
                        <pic:nvPicPr>
                          <pic:cNvPr id="13" name="图片 5" descr="十五角"/>
                          <pic:cNvPicPr/>
                        </pic:nvPicPr>
                        <pic:blipFill>
                          <a:blip r:embed="rId10" cstate="print"/>
                          <a:srcRect/>
                          <a:stretch>
                            <a:fillRect/>
                          </a:stretch>
                        </pic:blipFill>
                        <pic:spPr>
                          <a:xfrm>
                            <a:off x="0" y="0"/>
                            <a:ext cx="847725" cy="836295"/>
                          </a:xfrm>
                          <a:prstGeom prst="rect">
                            <a:avLst/>
                          </a:prstGeom>
                        </pic:spPr>
                      </pic:pic>
                    </a:graphicData>
                  </a:graphic>
                </wp:anchor>
              </w:drawing>
            </w:r>
            <w:r>
              <w:rPr>
                <w:rFonts w:hint="eastAsia" w:ascii="宋体" w:hAnsi="宋体" w:eastAsia="宋体" w:cs="宋体"/>
                <w:b w:val="0"/>
                <w:bCs w:val="0"/>
                <w:color w:val="000000" w:themeColor="text1"/>
                <w:sz w:val="21"/>
                <w:szCs w:val="21"/>
                <w14:textFill>
                  <w14:solidFill>
                    <w14:schemeClr w14:val="tx1"/>
                  </w14:solidFill>
                </w14:textFill>
              </w:rPr>
              <w:drawing>
                <wp:anchor distT="0" distB="0" distL="0" distR="0" simplePos="0" relativeHeight="251669504" behindDoc="0" locked="0" layoutInCell="1" allowOverlap="1">
                  <wp:simplePos x="0" y="0"/>
                  <wp:positionH relativeFrom="column">
                    <wp:posOffset>306705</wp:posOffset>
                  </wp:positionH>
                  <wp:positionV relativeFrom="paragraph">
                    <wp:posOffset>2183765</wp:posOffset>
                  </wp:positionV>
                  <wp:extent cx="1102360" cy="1264285"/>
                  <wp:effectExtent l="0" t="0" r="2540" b="12065"/>
                  <wp:wrapNone/>
                  <wp:docPr id="11" name="图片 1"/>
                  <wp:cNvGraphicFramePr/>
                  <a:graphic xmlns:a="http://schemas.openxmlformats.org/drawingml/2006/main">
                    <a:graphicData uri="http://schemas.openxmlformats.org/drawingml/2006/picture">
                      <pic:pic xmlns:pic="http://schemas.openxmlformats.org/drawingml/2006/picture">
                        <pic:nvPicPr>
                          <pic:cNvPr id="11" name="图片 1"/>
                          <pic:cNvPicPr/>
                        </pic:nvPicPr>
                        <pic:blipFill>
                          <a:blip r:embed="rId9" cstate="print"/>
                          <a:srcRect/>
                          <a:stretch>
                            <a:fillRect/>
                          </a:stretch>
                        </pic:blipFill>
                        <pic:spPr>
                          <a:xfrm>
                            <a:off x="0" y="0"/>
                            <a:ext cx="1102360" cy="1264285"/>
                          </a:xfrm>
                          <a:prstGeom prst="rect">
                            <a:avLst/>
                          </a:prstGeom>
                          <a:ln>
                            <a:noFill/>
                          </a:ln>
                        </pic:spPr>
                      </pic:pic>
                    </a:graphicData>
                  </a:graphic>
                </wp:anchor>
              </w:drawing>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drawing>
                <wp:anchor distT="0" distB="0" distL="114300" distR="114300" simplePos="0" relativeHeight="251676672" behindDoc="1" locked="0" layoutInCell="1" allowOverlap="1">
                  <wp:simplePos x="0" y="0"/>
                  <wp:positionH relativeFrom="column">
                    <wp:posOffset>177165</wp:posOffset>
                  </wp:positionH>
                  <wp:positionV relativeFrom="paragraph">
                    <wp:posOffset>307975</wp:posOffset>
                  </wp:positionV>
                  <wp:extent cx="1624965" cy="1647190"/>
                  <wp:effectExtent l="0" t="0" r="51435" b="48260"/>
                  <wp:wrapTight wrapText="bothSides">
                    <wp:wrapPolygon>
                      <wp:start x="0" y="0"/>
                      <wp:lineTo x="0" y="21234"/>
                      <wp:lineTo x="21271" y="21234"/>
                      <wp:lineTo x="21271" y="0"/>
                      <wp:lineTo x="0" y="0"/>
                    </wp:wrapPolygon>
                  </wp:wrapTight>
                  <wp:docPr id="15" name="图片 15" descr="f965942ece4a4e09397e6aba1a11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965942ece4a4e09397e6aba1a11fcc"/>
                          <pic:cNvPicPr>
                            <a:picLocks noChangeAspect="1"/>
                          </pic:cNvPicPr>
                        </pic:nvPicPr>
                        <pic:blipFill>
                          <a:blip r:embed="rId13"/>
                          <a:stretch>
                            <a:fillRect/>
                          </a:stretch>
                        </pic:blipFill>
                        <pic:spPr>
                          <a:xfrm>
                            <a:off x="0" y="0"/>
                            <a:ext cx="1624965" cy="1647190"/>
                          </a:xfrm>
                          <a:prstGeom prst="rect">
                            <a:avLst/>
                          </a:prstGeom>
                        </pic:spPr>
                      </pic:pic>
                    </a:graphicData>
                  </a:graphic>
                </wp:anchor>
              </w:drawing>
            </w:r>
            <w:r>
              <w:rPr>
                <w:rFonts w:hint="eastAsia" w:ascii="宋体" w:hAnsi="宋体" w:eastAsia="宋体" w:cs="宋体"/>
                <w:b/>
                <w:bCs/>
                <w:color w:val="auto"/>
                <w:sz w:val="21"/>
                <w:szCs w:val="21"/>
                <w:lang w:eastAsia="zh-CN"/>
              </w:rPr>
              <w:drawing>
                <wp:anchor distT="0" distB="0" distL="0" distR="0" simplePos="0" relativeHeight="251674624" behindDoc="0" locked="0" layoutInCell="1" allowOverlap="1">
                  <wp:simplePos x="0" y="0"/>
                  <wp:positionH relativeFrom="column">
                    <wp:posOffset>309880</wp:posOffset>
                  </wp:positionH>
                  <wp:positionV relativeFrom="paragraph">
                    <wp:posOffset>5394960</wp:posOffset>
                  </wp:positionV>
                  <wp:extent cx="1280795" cy="857250"/>
                  <wp:effectExtent l="0" t="0" r="14605" b="0"/>
                  <wp:wrapNone/>
                  <wp:docPr id="17" name="图片 13" descr="新管套16角(1)_00"/>
                  <wp:cNvGraphicFramePr/>
                  <a:graphic xmlns:a="http://schemas.openxmlformats.org/drawingml/2006/main">
                    <a:graphicData uri="http://schemas.openxmlformats.org/drawingml/2006/picture">
                      <pic:pic xmlns:pic="http://schemas.openxmlformats.org/drawingml/2006/picture">
                        <pic:nvPicPr>
                          <pic:cNvPr id="17" name="图片 13" descr="新管套16角(1)_00"/>
                          <pic:cNvPicPr/>
                        </pic:nvPicPr>
                        <pic:blipFill>
                          <a:blip r:embed="rId8" cstate="print"/>
                          <a:srcRect/>
                          <a:stretch>
                            <a:fillRect/>
                          </a:stretch>
                        </pic:blipFill>
                        <pic:spPr>
                          <a:xfrm>
                            <a:off x="0" y="0"/>
                            <a:ext cx="1280795" cy="857250"/>
                          </a:xfrm>
                          <a:prstGeom prst="rect">
                            <a:avLst/>
                          </a:prstGeom>
                        </pic:spPr>
                      </pic:pic>
                    </a:graphicData>
                  </a:graphic>
                </wp:anchor>
              </w:drawing>
            </w:r>
            <w:r>
              <w:rPr>
                <w:rFonts w:hint="eastAsia" w:ascii="宋体" w:hAnsi="宋体" w:eastAsia="宋体" w:cs="宋体"/>
                <w:b w:val="0"/>
                <w:bCs w:val="0"/>
                <w:color w:val="000000" w:themeColor="text1"/>
                <w:sz w:val="21"/>
                <w:szCs w:val="21"/>
                <w:lang w:eastAsia="zh-CN"/>
                <w14:textFill>
                  <w14:solidFill>
                    <w14:schemeClr w14:val="tx1"/>
                  </w14:solidFill>
                </w14:textFill>
              </w:rPr>
              <w:drawing>
                <wp:anchor distT="0" distB="0" distL="0" distR="0" simplePos="0" relativeHeight="251665408" behindDoc="0" locked="0" layoutInCell="1" allowOverlap="1">
                  <wp:simplePos x="0" y="0"/>
                  <wp:positionH relativeFrom="column">
                    <wp:posOffset>92075</wp:posOffset>
                  </wp:positionH>
                  <wp:positionV relativeFrom="paragraph">
                    <wp:posOffset>4044950</wp:posOffset>
                  </wp:positionV>
                  <wp:extent cx="669290" cy="650875"/>
                  <wp:effectExtent l="0" t="0" r="16510" b="15875"/>
                  <wp:wrapNone/>
                  <wp:docPr id="9" name="图片 14" descr="1717506501866"/>
                  <wp:cNvGraphicFramePr/>
                  <a:graphic xmlns:a="http://schemas.openxmlformats.org/drawingml/2006/main">
                    <a:graphicData uri="http://schemas.openxmlformats.org/drawingml/2006/picture">
                      <pic:pic xmlns:pic="http://schemas.openxmlformats.org/drawingml/2006/picture">
                        <pic:nvPicPr>
                          <pic:cNvPr id="9" name="图片 14" descr="1717506501866"/>
                          <pic:cNvPicPr/>
                        </pic:nvPicPr>
                        <pic:blipFill>
                          <a:blip r:embed="rId5" cstate="print"/>
                          <a:srcRect/>
                          <a:stretch>
                            <a:fillRect/>
                          </a:stretch>
                        </pic:blipFill>
                        <pic:spPr>
                          <a:xfrm>
                            <a:off x="0" y="0"/>
                            <a:ext cx="669290" cy="650875"/>
                          </a:xfrm>
                          <a:prstGeom prst="rect">
                            <a:avLst/>
                          </a:prstGeom>
                        </pic:spPr>
                      </pic:pic>
                    </a:graphicData>
                  </a:graphic>
                </wp:anchor>
              </w:drawing>
            </w:r>
          </w:p>
        </w:tc>
        <w:tc>
          <w:tcPr>
            <w:tcW w:w="683" w:type="dxa"/>
            <w:vAlign w:val="center"/>
          </w:tcPr>
          <w:p w14:paraId="249754F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38组</w:t>
            </w:r>
          </w:p>
        </w:tc>
        <w:tc>
          <w:tcPr>
            <w:tcW w:w="767" w:type="dxa"/>
            <w:vAlign w:val="center"/>
          </w:tcPr>
          <w:p w14:paraId="2FAFBE9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1250</w:t>
            </w:r>
          </w:p>
        </w:tc>
        <w:tc>
          <w:tcPr>
            <w:tcW w:w="866" w:type="dxa"/>
            <w:vAlign w:val="center"/>
          </w:tcPr>
          <w:p w14:paraId="3269E43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47500</w:t>
            </w:r>
          </w:p>
        </w:tc>
        <w:tc>
          <w:tcPr>
            <w:tcW w:w="3812" w:type="dxa"/>
            <w:vAlign w:val="center"/>
          </w:tcPr>
          <w:p w14:paraId="05DE14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规格：</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00*</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00*1700</w:t>
            </w:r>
            <w:r>
              <w:rPr>
                <w:rFonts w:hint="eastAsia" w:ascii="宋体" w:hAnsi="宋体" w:eastAsia="宋体" w:cs="宋体"/>
                <w:b w:val="0"/>
                <w:bCs w:val="0"/>
                <w:color w:val="000000" w:themeColor="text1"/>
                <w:sz w:val="24"/>
                <w:szCs w:val="24"/>
                <w:lang w:val="en-US" w:eastAsia="zh-CN"/>
                <w14:textFill>
                  <w14:solidFill>
                    <w14:schemeClr w14:val="tx1"/>
                  </w14:solidFill>
                </w14:textFill>
              </w:rPr>
              <w:t>(上横梁下端面距离地板尺寸)</w:t>
            </w:r>
            <w:r>
              <w:rPr>
                <w:rFonts w:hint="eastAsia" w:ascii="宋体" w:hAnsi="宋体" w:eastAsia="宋体" w:cs="宋体"/>
                <w:b w:val="0"/>
                <w:bCs w:val="0"/>
                <w:color w:val="000000" w:themeColor="text1"/>
                <w:sz w:val="24"/>
                <w:szCs w:val="24"/>
                <w14:textFill>
                  <w14:solidFill>
                    <w14:schemeClr w14:val="tx1"/>
                  </w14:solidFill>
                </w14:textFill>
              </w:rPr>
              <w:t>mm尺寸允许误差±5mm；</w:t>
            </w:r>
          </w:p>
          <w:p w14:paraId="7B7F816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整套产品须经过除油、酸洗除锈、中和、表调、磷化处理；表面静电喷塑涂装，光泽度、硬度、冲击强度、附着力和涂层要符合国家标准。床钢管焊接除表面波纹应均匀，焊处无夹渣、气孔、焊瘤、焊丝头、咬边和飞溅、保证无脱焊、虚焊、焊穿等现象；</w:t>
            </w:r>
          </w:p>
          <w:p w14:paraId="4CA6BB5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床立柱：床立柱管材截面外</w:t>
            </w:r>
            <w:r>
              <w:rPr>
                <w:rFonts w:hint="eastAsia" w:ascii="宋体" w:hAnsi="宋体" w:eastAsia="宋体" w:cs="宋体"/>
                <w:b w:val="0"/>
                <w:bCs w:val="0"/>
                <w:color w:val="000000" w:themeColor="text1"/>
                <w:sz w:val="24"/>
                <w:szCs w:val="24"/>
                <w:lang w:eastAsia="zh-CN"/>
                <w14:textFill>
                  <w14:solidFill>
                    <w14:schemeClr w14:val="tx1"/>
                  </w14:solidFill>
                </w14:textFill>
              </w:rPr>
              <w:t>观</w:t>
            </w:r>
            <w:r>
              <w:rPr>
                <w:rFonts w:hint="eastAsia" w:ascii="宋体" w:hAnsi="宋体" w:eastAsia="宋体" w:cs="宋体"/>
                <w:b w:val="0"/>
                <w:bCs w:val="0"/>
                <w:color w:val="000000" w:themeColor="text1"/>
                <w:sz w:val="24"/>
                <w:szCs w:val="24"/>
                <w14:textFill>
                  <w14:solidFill>
                    <w14:schemeClr w14:val="tx1"/>
                  </w14:solidFill>
                </w14:textFill>
              </w:rPr>
              <w:t>尺寸为</w:t>
            </w:r>
            <w:r>
              <w:rPr>
                <w:rFonts w:hint="eastAsia" w:ascii="宋体" w:hAnsi="宋体" w:eastAsia="宋体" w:cs="宋体"/>
                <w:b w:val="0"/>
                <w:bCs w:val="0"/>
                <w:color w:val="000000" w:themeColor="text1"/>
                <w:sz w:val="24"/>
                <w:szCs w:val="24"/>
                <w:lang w:val="en-US" w:eastAsia="zh-CN"/>
                <w14:textFill>
                  <w14:solidFill>
                    <w14:schemeClr w14:val="tx1"/>
                  </w14:solidFill>
                </w14:textFill>
              </w:rPr>
              <w:t>60*60</w:t>
            </w:r>
            <w:r>
              <w:rPr>
                <w:rFonts w:hint="eastAsia" w:ascii="宋体" w:hAnsi="宋体" w:eastAsia="宋体" w:cs="宋体"/>
                <w:b w:val="0"/>
                <w:bCs w:val="0"/>
                <w:color w:val="000000" w:themeColor="text1"/>
                <w:sz w:val="24"/>
                <w:szCs w:val="24"/>
                <w14:textFill>
                  <w14:solidFill>
                    <w14:schemeClr w14:val="tx1"/>
                  </w14:solidFill>
                </w14:textFill>
              </w:rPr>
              <w:t>（±1mm），采用厚度1.2mm</w:t>
            </w:r>
            <w:r>
              <w:rPr>
                <w:rFonts w:hint="eastAsia" w:ascii="宋体" w:hAnsi="宋体" w:eastAsia="宋体" w:cs="宋体"/>
                <w:b w:val="0"/>
                <w:bCs w:val="0"/>
                <w:color w:val="000000" w:themeColor="text1"/>
                <w:sz w:val="24"/>
                <w:szCs w:val="24"/>
                <w:lang w:eastAsia="zh-CN"/>
                <w14:textFill>
                  <w14:solidFill>
                    <w14:schemeClr w14:val="tx1"/>
                  </w14:solidFill>
                </w14:textFill>
              </w:rPr>
              <w:t>，床立柱</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有3个宽度14mm的U形槽及1个跨度为20mm，深度15mm的L形直角槽，型材采用</w:t>
            </w:r>
            <w:r>
              <w:rPr>
                <w:rFonts w:hint="eastAsia" w:ascii="宋体" w:hAnsi="宋体" w:eastAsia="宋体" w:cs="宋体"/>
                <w:b w:val="0"/>
                <w:bCs w:val="0"/>
                <w:color w:val="000000" w:themeColor="text1"/>
                <w:sz w:val="24"/>
                <w:szCs w:val="24"/>
                <w14:textFill>
                  <w14:solidFill>
                    <w14:schemeClr w14:val="tx1"/>
                  </w14:solidFill>
                </w14:textFill>
              </w:rPr>
              <w:t>优质</w:t>
            </w:r>
            <w:r>
              <w:rPr>
                <w:rFonts w:hint="eastAsia" w:ascii="宋体" w:hAnsi="宋体" w:eastAsia="宋体" w:cs="宋体"/>
                <w:b w:val="0"/>
                <w:bCs w:val="0"/>
                <w:color w:val="000000" w:themeColor="text1"/>
                <w:sz w:val="24"/>
                <w:szCs w:val="24"/>
                <w:lang w:eastAsia="zh-CN"/>
                <w14:textFill>
                  <w14:solidFill>
                    <w14:schemeClr w14:val="tx1"/>
                  </w14:solidFill>
                </w14:textFill>
              </w:rPr>
              <w:t>冷轧</w:t>
            </w:r>
            <w:r>
              <w:rPr>
                <w:rFonts w:hint="eastAsia" w:ascii="宋体" w:hAnsi="宋体" w:eastAsia="宋体" w:cs="宋体"/>
                <w:b w:val="0"/>
                <w:bCs w:val="0"/>
                <w:color w:val="000000" w:themeColor="text1"/>
                <w:sz w:val="24"/>
                <w:szCs w:val="24"/>
                <w14:textFill>
                  <w14:solidFill>
                    <w14:schemeClr w14:val="tx1"/>
                  </w14:solidFill>
                </w14:textFill>
              </w:rPr>
              <w:t>钢板一次成型，封闭式</w:t>
            </w:r>
            <w:r>
              <w:rPr>
                <w:rFonts w:hint="eastAsia" w:ascii="宋体" w:hAnsi="宋体" w:eastAsia="宋体" w:cs="宋体"/>
                <w:b w:val="0"/>
                <w:bCs w:val="0"/>
                <w:color w:val="000000" w:themeColor="text1"/>
                <w:sz w:val="24"/>
                <w:szCs w:val="24"/>
                <w:lang w:eastAsia="zh-CN"/>
                <w14:textFill>
                  <w14:solidFill>
                    <w14:schemeClr w14:val="tx1"/>
                  </w14:solidFill>
                </w14:textFill>
              </w:rPr>
              <w:t>冷轧</w:t>
            </w:r>
            <w:r>
              <w:rPr>
                <w:rFonts w:hint="eastAsia" w:ascii="宋体" w:hAnsi="宋体" w:eastAsia="宋体" w:cs="宋体"/>
                <w:b w:val="0"/>
                <w:bCs w:val="0"/>
                <w:color w:val="000000" w:themeColor="text1"/>
                <w:sz w:val="24"/>
                <w:szCs w:val="24"/>
                <w14:textFill>
                  <w14:solidFill>
                    <w14:schemeClr w14:val="tx1"/>
                  </w14:solidFill>
                </w14:textFill>
              </w:rPr>
              <w:t>管（具体详见床立柱结构示意图）；</w:t>
            </w:r>
          </w:p>
          <w:p w14:paraId="4CAB094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床</w:t>
            </w:r>
            <w:r>
              <w:rPr>
                <w:rFonts w:hint="eastAsia" w:ascii="宋体" w:hAnsi="宋体" w:eastAsia="宋体" w:cs="宋体"/>
                <w:b w:val="0"/>
                <w:bCs w:val="0"/>
                <w:color w:val="000000" w:themeColor="text1"/>
                <w:sz w:val="24"/>
                <w:szCs w:val="24"/>
                <w:lang w:val="en-US"/>
                <w14:textFill>
                  <w14:solidFill>
                    <w14:schemeClr w14:val="tx1"/>
                  </w14:solidFill>
                </w14:textFill>
              </w:rPr>
              <w:t>横</w:t>
            </w:r>
            <w:r>
              <w:rPr>
                <w:rFonts w:hint="eastAsia" w:ascii="宋体" w:hAnsi="宋体" w:eastAsia="宋体" w:cs="宋体"/>
                <w:b w:val="0"/>
                <w:bCs w:val="0"/>
                <w:color w:val="000000" w:themeColor="text1"/>
                <w:sz w:val="24"/>
                <w:szCs w:val="24"/>
                <w14:textFill>
                  <w14:solidFill>
                    <w14:schemeClr w14:val="tx1"/>
                  </w14:solidFill>
                </w14:textFill>
              </w:rPr>
              <w:t>梁与床立柱连接方式：床长横梁管材截面外</w:t>
            </w:r>
            <w:r>
              <w:rPr>
                <w:rFonts w:hint="eastAsia" w:ascii="宋体" w:hAnsi="宋体" w:eastAsia="宋体" w:cs="宋体"/>
                <w:b w:val="0"/>
                <w:bCs w:val="0"/>
                <w:color w:val="000000" w:themeColor="text1"/>
                <w:sz w:val="24"/>
                <w:szCs w:val="24"/>
                <w:lang w:eastAsia="zh-CN"/>
                <w14:textFill>
                  <w14:solidFill>
                    <w14:schemeClr w14:val="tx1"/>
                  </w14:solidFill>
                </w14:textFill>
              </w:rPr>
              <w:t>观</w:t>
            </w:r>
            <w:r>
              <w:rPr>
                <w:rFonts w:hint="eastAsia" w:ascii="宋体" w:hAnsi="宋体" w:eastAsia="宋体" w:cs="宋体"/>
                <w:b w:val="0"/>
                <w:bCs w:val="0"/>
                <w:color w:val="000000" w:themeColor="text1"/>
                <w:sz w:val="24"/>
                <w:szCs w:val="24"/>
                <w14:textFill>
                  <w14:solidFill>
                    <w14:schemeClr w14:val="tx1"/>
                  </w14:solidFill>
                </w14:textFill>
              </w:rPr>
              <w:t>尺寸为</w:t>
            </w:r>
            <w:r>
              <w:rPr>
                <w:rFonts w:hint="eastAsia" w:ascii="宋体" w:hAnsi="宋体" w:eastAsia="宋体" w:cs="宋体"/>
                <w:b w:val="0"/>
                <w:bCs w:val="0"/>
                <w:color w:val="000000" w:themeColor="text1"/>
                <w:sz w:val="24"/>
                <w:szCs w:val="24"/>
                <w:lang w:val="en-US" w:eastAsia="zh-CN"/>
                <w14:textFill>
                  <w14:solidFill>
                    <w14:schemeClr w14:val="tx1"/>
                  </w14:solidFill>
                </w14:textFill>
              </w:rPr>
              <w:t>77</w:t>
            </w:r>
            <w:r>
              <w:rPr>
                <w:rFonts w:hint="eastAsia" w:ascii="宋体" w:hAnsi="宋体" w:eastAsia="宋体" w:cs="宋体"/>
                <w:b w:val="0"/>
                <w:bCs w:val="0"/>
                <w:color w:val="000000" w:themeColor="text1"/>
                <w:sz w:val="24"/>
                <w:szCs w:val="24"/>
                <w14:textFill>
                  <w14:solidFill>
                    <w14:schemeClr w14:val="tx1"/>
                  </w14:solidFill>
                </w14:textFill>
              </w:rPr>
              <w:t>mm×</w:t>
            </w:r>
            <w:r>
              <w:rPr>
                <w:rFonts w:hint="eastAsia" w:ascii="宋体" w:hAnsi="宋体" w:eastAsia="宋体" w:cs="宋体"/>
                <w:b w:val="0"/>
                <w:bCs w:val="0"/>
                <w:color w:val="000000" w:themeColor="text1"/>
                <w:sz w:val="24"/>
                <w:szCs w:val="24"/>
                <w:lang w:val="en-US" w:eastAsia="zh-CN"/>
                <w14:textFill>
                  <w14:solidFill>
                    <w14:schemeClr w14:val="tx1"/>
                  </w14:solidFill>
                </w14:textFill>
              </w:rPr>
              <w:t>41</w:t>
            </w:r>
            <w:r>
              <w:rPr>
                <w:rFonts w:hint="eastAsia" w:ascii="宋体" w:hAnsi="宋体" w:eastAsia="宋体" w:cs="宋体"/>
                <w:b w:val="0"/>
                <w:bCs w:val="0"/>
                <w:color w:val="000000" w:themeColor="text1"/>
                <w:sz w:val="24"/>
                <w:szCs w:val="24"/>
                <w14:textFill>
                  <w14:solidFill>
                    <w14:schemeClr w14:val="tx1"/>
                  </w14:solidFill>
                </w14:textFill>
              </w:rPr>
              <w:t>mm（±1mm），采用厚度1.2mm优质冷</w:t>
            </w:r>
            <w:r>
              <w:rPr>
                <w:rFonts w:hint="eastAsia" w:ascii="宋体" w:hAnsi="宋体" w:eastAsia="宋体" w:cs="宋体"/>
                <w:b w:val="0"/>
                <w:bCs w:val="0"/>
                <w:color w:val="000000" w:themeColor="text1"/>
                <w:sz w:val="24"/>
                <w:szCs w:val="24"/>
                <w:lang w:eastAsia="zh-CN"/>
                <w14:textFill>
                  <w14:solidFill>
                    <w14:schemeClr w14:val="tx1"/>
                  </w14:solidFill>
                </w14:textFill>
              </w:rPr>
              <w:t>轧</w:t>
            </w:r>
            <w:r>
              <w:rPr>
                <w:rFonts w:hint="eastAsia" w:ascii="宋体" w:hAnsi="宋体" w:eastAsia="宋体" w:cs="宋体"/>
                <w:b w:val="0"/>
                <w:bCs w:val="0"/>
                <w:color w:val="000000" w:themeColor="text1"/>
                <w:sz w:val="24"/>
                <w:szCs w:val="24"/>
                <w14:textFill>
                  <w14:solidFill>
                    <w14:schemeClr w14:val="tx1"/>
                  </w14:solidFill>
                </w14:textFill>
              </w:rPr>
              <w:t>钢板一次成型，封闭式</w:t>
            </w:r>
            <w:r>
              <w:rPr>
                <w:rFonts w:hint="eastAsia" w:ascii="宋体" w:hAnsi="宋体" w:eastAsia="宋体" w:cs="宋体"/>
                <w:b w:val="0"/>
                <w:bCs w:val="0"/>
                <w:color w:val="000000" w:themeColor="text1"/>
                <w:sz w:val="24"/>
                <w:szCs w:val="24"/>
                <w:lang w:eastAsia="zh-CN"/>
                <w14:textFill>
                  <w14:solidFill>
                    <w14:schemeClr w14:val="tx1"/>
                  </w14:solidFill>
                </w14:textFill>
              </w:rPr>
              <w:t>冷轧</w:t>
            </w:r>
            <w:r>
              <w:rPr>
                <w:rFonts w:hint="eastAsia" w:ascii="宋体" w:hAnsi="宋体" w:eastAsia="宋体" w:cs="宋体"/>
                <w:b w:val="0"/>
                <w:bCs w:val="0"/>
                <w:color w:val="000000" w:themeColor="text1"/>
                <w:sz w:val="24"/>
                <w:szCs w:val="24"/>
                <w14:textFill>
                  <w14:solidFill>
                    <w14:schemeClr w14:val="tx1"/>
                  </w14:solidFill>
                </w14:textFill>
              </w:rPr>
              <w:t>管（</w:t>
            </w:r>
            <w:r>
              <w:rPr>
                <w:rFonts w:hint="eastAsia" w:ascii="宋体" w:hAnsi="宋体" w:eastAsia="宋体" w:cs="宋体"/>
                <w:b w:val="0"/>
                <w:bCs w:val="0"/>
                <w:color w:val="000000" w:themeColor="text1"/>
                <w:sz w:val="24"/>
                <w:szCs w:val="24"/>
                <w:lang w:val="en-US"/>
                <w14:textFill>
                  <w14:solidFill>
                    <w14:schemeClr w14:val="tx1"/>
                  </w14:solidFill>
                </w14:textFill>
              </w:rPr>
              <w:t>详见床连接</w:t>
            </w:r>
            <w:r>
              <w:rPr>
                <w:rFonts w:hint="eastAsia" w:ascii="宋体" w:hAnsi="宋体" w:eastAsia="宋体" w:cs="宋体"/>
                <w:b w:val="0"/>
                <w:bCs w:val="0"/>
                <w:color w:val="000000" w:themeColor="text1"/>
                <w:sz w:val="24"/>
                <w:szCs w:val="24"/>
                <w14:textFill>
                  <w14:solidFill>
                    <w14:schemeClr w14:val="tx1"/>
                  </w14:solidFill>
                </w14:textFill>
              </w:rPr>
              <w:t>示意图</w:t>
            </w:r>
            <w:r>
              <w:rPr>
                <w:rFonts w:hint="eastAsia" w:ascii="宋体" w:hAnsi="宋体" w:eastAsia="宋体" w:cs="宋体"/>
                <w:b w:val="0"/>
                <w:bCs w:val="0"/>
                <w:color w:val="000000" w:themeColor="text1"/>
                <w:sz w:val="24"/>
                <w:szCs w:val="24"/>
                <w:lang w:val="en-US"/>
                <w14:textFill>
                  <w14:solidFill>
                    <w14:schemeClr w14:val="tx1"/>
                  </w14:solidFill>
                </w14:textFill>
              </w:rPr>
              <w:t>)。</w:t>
            </w:r>
          </w:p>
          <w:p w14:paraId="50B62D3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床短横梁与床立柱连接方式：床短横梁管材截面外边尺寸为</w:t>
            </w:r>
            <w:r>
              <w:rPr>
                <w:rFonts w:hint="eastAsia" w:ascii="宋体" w:hAnsi="宋体" w:eastAsia="宋体" w:cs="宋体"/>
                <w:b w:val="0"/>
                <w:bCs w:val="0"/>
                <w:color w:val="000000" w:themeColor="text1"/>
                <w:sz w:val="24"/>
                <w:szCs w:val="24"/>
                <w:lang w:val="en-US" w:eastAsia="zh-CN"/>
                <w14:textFill>
                  <w14:solidFill>
                    <w14:schemeClr w14:val="tx1"/>
                  </w14:solidFill>
                </w14:textFill>
              </w:rPr>
              <w:t>77</w:t>
            </w:r>
            <w:r>
              <w:rPr>
                <w:rFonts w:hint="eastAsia" w:ascii="宋体" w:hAnsi="宋体" w:eastAsia="宋体" w:cs="宋体"/>
                <w:b w:val="0"/>
                <w:bCs w:val="0"/>
                <w:color w:val="000000" w:themeColor="text1"/>
                <w:sz w:val="24"/>
                <w:szCs w:val="24"/>
                <w14:textFill>
                  <w14:solidFill>
                    <w14:schemeClr w14:val="tx1"/>
                  </w14:solidFill>
                </w14:textFill>
              </w:rPr>
              <w:t>mm×</w:t>
            </w:r>
            <w:r>
              <w:rPr>
                <w:rFonts w:hint="eastAsia" w:ascii="宋体" w:hAnsi="宋体" w:eastAsia="宋体" w:cs="宋体"/>
                <w:b w:val="0"/>
                <w:bCs w:val="0"/>
                <w:color w:val="000000" w:themeColor="text1"/>
                <w:sz w:val="24"/>
                <w:szCs w:val="24"/>
                <w:lang w:val="en-US" w:eastAsia="zh-CN"/>
                <w14:textFill>
                  <w14:solidFill>
                    <w14:schemeClr w14:val="tx1"/>
                  </w14:solidFill>
                </w14:textFill>
              </w:rPr>
              <w:t>41</w:t>
            </w:r>
            <w:r>
              <w:rPr>
                <w:rFonts w:hint="eastAsia" w:ascii="宋体" w:hAnsi="宋体" w:eastAsia="宋体" w:cs="宋体"/>
                <w:b w:val="0"/>
                <w:bCs w:val="0"/>
                <w:color w:val="000000" w:themeColor="text1"/>
                <w:sz w:val="24"/>
                <w:szCs w:val="24"/>
                <w14:textFill>
                  <w14:solidFill>
                    <w14:schemeClr w14:val="tx1"/>
                  </w14:solidFill>
                </w14:textFill>
              </w:rPr>
              <w:t>mm（±1mm），采用厚度1.2mm优质冷</w:t>
            </w:r>
            <w:r>
              <w:rPr>
                <w:rFonts w:hint="eastAsia" w:ascii="宋体" w:hAnsi="宋体" w:eastAsia="宋体" w:cs="宋体"/>
                <w:b w:val="0"/>
                <w:bCs w:val="0"/>
                <w:color w:val="000000" w:themeColor="text1"/>
                <w:sz w:val="24"/>
                <w:szCs w:val="24"/>
                <w:lang w:eastAsia="zh-CN"/>
                <w14:textFill>
                  <w14:solidFill>
                    <w14:schemeClr w14:val="tx1"/>
                  </w14:solidFill>
                </w14:textFill>
              </w:rPr>
              <w:t>轧</w:t>
            </w:r>
            <w:r>
              <w:rPr>
                <w:rFonts w:hint="eastAsia" w:ascii="宋体" w:hAnsi="宋体" w:eastAsia="宋体" w:cs="宋体"/>
                <w:b w:val="0"/>
                <w:bCs w:val="0"/>
                <w:color w:val="000000" w:themeColor="text1"/>
                <w:sz w:val="24"/>
                <w:szCs w:val="24"/>
                <w14:textFill>
                  <w14:solidFill>
                    <w14:schemeClr w14:val="tx1"/>
                  </w14:solidFill>
                </w14:textFill>
              </w:rPr>
              <w:t>钢板一次成型，床短横梁与床立柱整体焊接。</w:t>
            </w:r>
          </w:p>
          <w:p w14:paraId="6218F88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床连</w:t>
            </w:r>
            <w:r>
              <w:rPr>
                <w:rFonts w:hint="eastAsia" w:ascii="宋体" w:hAnsi="宋体" w:eastAsia="宋体" w:cs="宋体"/>
                <w:b w:val="0"/>
                <w:bCs w:val="0"/>
                <w:color w:val="000000" w:themeColor="text1"/>
                <w:sz w:val="24"/>
                <w:szCs w:val="24"/>
                <w:lang w:val="en-US" w:eastAsia="zh-CN"/>
                <w14:textFill>
                  <w14:solidFill>
                    <w14:schemeClr w14:val="tx1"/>
                  </w14:solidFill>
                </w14:textFill>
              </w:rPr>
              <w:t>方式</w:t>
            </w:r>
            <w:r>
              <w:rPr>
                <w:rFonts w:hint="eastAsia" w:ascii="宋体" w:hAnsi="宋体" w:eastAsia="宋体" w:cs="宋体"/>
                <w:b w:val="0"/>
                <w:bCs w:val="0"/>
                <w:color w:val="000000" w:themeColor="text1"/>
                <w:sz w:val="24"/>
                <w:szCs w:val="24"/>
                <w14:textFill>
                  <w14:solidFill>
                    <w14:schemeClr w14:val="tx1"/>
                  </w14:solidFill>
                </w14:textFill>
              </w:rPr>
              <w:t>：所有连接处采用M8直径8mm对锁螺丝，材质表面采用镀铬处理，整体床架牢固不晃动，</w:t>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drawing>
                <wp:anchor distT="0" distB="0" distL="114300" distR="114300" simplePos="0" relativeHeight="251667456" behindDoc="0" locked="0" layoutInCell="1" allowOverlap="1">
                  <wp:simplePos x="0" y="0"/>
                  <wp:positionH relativeFrom="column">
                    <wp:posOffset>-3352800</wp:posOffset>
                  </wp:positionH>
                  <wp:positionV relativeFrom="paragraph">
                    <wp:posOffset>154940</wp:posOffset>
                  </wp:positionV>
                  <wp:extent cx="1780540" cy="970915"/>
                  <wp:effectExtent l="0" t="0" r="10160" b="635"/>
                  <wp:wrapNone/>
                  <wp:docPr id="5" name="图片 5" descr="adcfd6efa48c2774aef366d66566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dcfd6efa48c2774aef366d665668d0"/>
                          <pic:cNvPicPr>
                            <a:picLocks noChangeAspect="1"/>
                          </pic:cNvPicPr>
                        </pic:nvPicPr>
                        <pic:blipFill>
                          <a:blip r:embed="rId14"/>
                          <a:stretch>
                            <a:fillRect/>
                          </a:stretch>
                        </pic:blipFill>
                        <pic:spPr>
                          <a:xfrm>
                            <a:off x="0" y="0"/>
                            <a:ext cx="1780540" cy="970915"/>
                          </a:xfrm>
                          <a:prstGeom prst="rect">
                            <a:avLst/>
                          </a:prstGeom>
                        </pic:spPr>
                      </pic:pic>
                    </a:graphicData>
                  </a:graphic>
                </wp:anchor>
              </w:drawing>
            </w:r>
            <w:r>
              <w:rPr>
                <w:rFonts w:hint="eastAsia" w:ascii="宋体" w:hAnsi="宋体" w:eastAsia="宋体" w:cs="宋体"/>
                <w:b w:val="0"/>
                <w:bCs w:val="0"/>
                <w:color w:val="000000" w:themeColor="text1"/>
                <w:sz w:val="24"/>
                <w:szCs w:val="24"/>
                <w14:textFill>
                  <w14:solidFill>
                    <w14:schemeClr w14:val="tx1"/>
                  </w14:solidFill>
                </w14:textFill>
              </w:rPr>
              <w:t>无特定工具不可徒手拆卸；（具体详见</w:t>
            </w:r>
            <w:r>
              <w:rPr>
                <w:rFonts w:hint="eastAsia" w:ascii="宋体" w:hAnsi="宋体" w:eastAsia="宋体" w:cs="宋体"/>
                <w:b w:val="0"/>
                <w:bCs w:val="0"/>
                <w:color w:val="000000" w:themeColor="text1"/>
                <w:sz w:val="24"/>
                <w:szCs w:val="24"/>
                <w:lang w:val="en-US" w:eastAsia="zh-CN"/>
                <w14:textFill>
                  <w14:solidFill>
                    <w14:schemeClr w14:val="tx1"/>
                  </w14:solidFill>
                </w14:textFill>
              </w:rPr>
              <w:t>床连接方式</w:t>
            </w:r>
            <w:r>
              <w:rPr>
                <w:rFonts w:hint="eastAsia" w:ascii="宋体" w:hAnsi="宋体" w:eastAsia="宋体" w:cs="宋体"/>
                <w:b w:val="0"/>
                <w:bCs w:val="0"/>
                <w:color w:val="000000" w:themeColor="text1"/>
                <w:sz w:val="24"/>
                <w:szCs w:val="24"/>
                <w14:textFill>
                  <w14:solidFill>
                    <w14:schemeClr w14:val="tx1"/>
                  </w14:solidFill>
                </w14:textFill>
              </w:rPr>
              <w:t>意图）。</w:t>
            </w:r>
          </w:p>
          <w:p w14:paraId="6CADBF4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床板横撑</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选用25*25*1.0mm方管与床长横梁孔位配合。</w:t>
            </w:r>
          </w:p>
          <w:p w14:paraId="2B42D2D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drawing>
                <wp:anchor distT="0" distB="0" distL="0" distR="0" simplePos="0" relativeHeight="251668480" behindDoc="0" locked="0" layoutInCell="1" allowOverlap="1">
                  <wp:simplePos x="0" y="0"/>
                  <wp:positionH relativeFrom="column">
                    <wp:posOffset>-2993390</wp:posOffset>
                  </wp:positionH>
                  <wp:positionV relativeFrom="paragraph">
                    <wp:posOffset>452755</wp:posOffset>
                  </wp:positionV>
                  <wp:extent cx="1035050" cy="918845"/>
                  <wp:effectExtent l="0" t="0" r="12700" b="14605"/>
                  <wp:wrapNone/>
                  <wp:docPr id="14" name="图片 6" descr="D:/诚责账单/企业公司资料/模具图纸/7b9ff6c50375ab88ecec55c9ca3882c.jpg7b9ff6c50375ab88ecec55c9ca3882c"/>
                  <wp:cNvGraphicFramePr/>
                  <a:graphic xmlns:a="http://schemas.openxmlformats.org/drawingml/2006/main">
                    <a:graphicData uri="http://schemas.openxmlformats.org/drawingml/2006/picture">
                      <pic:pic xmlns:pic="http://schemas.openxmlformats.org/drawingml/2006/picture">
                        <pic:nvPicPr>
                          <pic:cNvPr id="14" name="图片 6" descr="D:/诚责账单/企业公司资料/模具图纸/7b9ff6c50375ab88ecec55c9ca3882c.jpg7b9ff6c50375ab88ecec55c9ca3882c"/>
                          <pic:cNvPicPr/>
                        </pic:nvPicPr>
                        <pic:blipFill>
                          <a:blip r:embed="rId12" cstate="print"/>
                          <a:srcRect l="8237" t="9272" r="11838"/>
                          <a:stretch>
                            <a:fillRect/>
                          </a:stretch>
                        </pic:blipFill>
                        <pic:spPr>
                          <a:xfrm>
                            <a:off x="0" y="0"/>
                            <a:ext cx="1035050" cy="918845"/>
                          </a:xfrm>
                          <a:prstGeom prst="rect">
                            <a:avLst/>
                          </a:prstGeom>
                        </pic:spPr>
                      </pic:pic>
                    </a:graphicData>
                  </a:graphic>
                </wp:anchor>
              </w:drawing>
            </w:r>
            <w:r>
              <w:rPr>
                <w:rFonts w:hint="eastAsia" w:ascii="宋体" w:hAnsi="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床前护栏：床护栏外框采用优质22*1.2mm厚的圆管，</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条16*1.0mm的圆管</w:t>
            </w:r>
            <w:r>
              <w:rPr>
                <w:rFonts w:hint="eastAsia" w:ascii="宋体" w:hAnsi="宋体" w:eastAsia="宋体" w:cs="宋体"/>
                <w:b w:val="0"/>
                <w:bCs w:val="0"/>
                <w:color w:val="000000" w:themeColor="text1"/>
                <w:sz w:val="24"/>
                <w:szCs w:val="24"/>
                <w:lang w:eastAsia="zh-CN"/>
                <w14:textFill>
                  <w14:solidFill>
                    <w14:schemeClr w14:val="tx1"/>
                  </w14:solidFill>
                </w14:textFill>
              </w:rPr>
              <w:t>加强</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护栏</w:t>
            </w:r>
            <w:r>
              <w:rPr>
                <w:rFonts w:hint="eastAsia" w:ascii="宋体" w:hAnsi="宋体" w:eastAsia="宋体" w:cs="宋体"/>
                <w:b w:val="0"/>
                <w:bCs w:val="0"/>
                <w:color w:val="000000" w:themeColor="text1"/>
                <w:sz w:val="24"/>
                <w:szCs w:val="24"/>
                <w:lang w:val="en-US"/>
                <w14:textFill>
                  <w14:solidFill>
                    <w14:schemeClr w14:val="tx1"/>
                  </w14:solidFill>
                </w14:textFill>
              </w:rPr>
              <w:t>分5格</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14:textFill>
                  <w14:solidFill>
                    <w14:schemeClr w14:val="tx1"/>
                  </w14:solidFill>
                </w14:textFill>
              </w:rPr>
              <w:t>中间一格（1.0钢板冲压成型）作为床位卡插卡板，可上下插放2张床位卡，床位卡尺寸为120*60mm；</w:t>
            </w:r>
            <w:r>
              <w:rPr>
                <w:rFonts w:hint="eastAsia" w:ascii="宋体" w:hAnsi="宋体" w:eastAsia="宋体" w:cs="宋体"/>
                <w:b w:val="0"/>
                <w:bCs w:val="0"/>
                <w:color w:val="000000" w:themeColor="text1"/>
                <w:sz w:val="24"/>
                <w:szCs w:val="24"/>
                <w14:textFill>
                  <w14:solidFill>
                    <w14:schemeClr w14:val="tx1"/>
                  </w14:solidFill>
                </w14:textFill>
              </w:rPr>
              <w:t>护栏高度不小于</w:t>
            </w:r>
            <w:r>
              <w:rPr>
                <w:rFonts w:hint="eastAsia" w:ascii="宋体" w:hAnsi="宋体" w:eastAsia="宋体" w:cs="宋体"/>
                <w:b w:val="0"/>
                <w:bCs w:val="0"/>
                <w:color w:val="000000" w:themeColor="text1"/>
                <w:sz w:val="24"/>
                <w:szCs w:val="24"/>
                <w:lang w:val="en-US" w:eastAsia="zh-CN"/>
                <w14:textFill>
                  <w14:solidFill>
                    <w14:schemeClr w14:val="tx1"/>
                  </w14:solidFill>
                </w14:textFill>
              </w:rPr>
              <w:t>300</w:t>
            </w:r>
            <w:r>
              <w:rPr>
                <w:rFonts w:hint="eastAsia" w:ascii="宋体" w:hAnsi="宋体" w:eastAsia="宋体" w:cs="宋体"/>
                <w:b w:val="0"/>
                <w:bCs w:val="0"/>
                <w:color w:val="000000" w:themeColor="text1"/>
                <w:sz w:val="24"/>
                <w:szCs w:val="24"/>
                <w14:textFill>
                  <w14:solidFill>
                    <w14:schemeClr w14:val="tx1"/>
                  </w14:solidFill>
                </w14:textFill>
              </w:rPr>
              <w:t>mm，护栏与床长横梁采用高频焊接连接。</w:t>
            </w:r>
          </w:p>
          <w:p w14:paraId="62ABA47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szCs w:val="21"/>
                <w:vertAlign w:val="baseline"/>
                <w:lang w:eastAsia="zh-CN"/>
              </w:rPr>
              <w:drawing>
                <wp:anchor distT="0" distB="0" distL="0" distR="0" simplePos="0" relativeHeight="251672576" behindDoc="0" locked="0" layoutInCell="1" allowOverlap="1">
                  <wp:simplePos x="0" y="0"/>
                  <wp:positionH relativeFrom="column">
                    <wp:posOffset>-3165475</wp:posOffset>
                  </wp:positionH>
                  <wp:positionV relativeFrom="paragraph">
                    <wp:posOffset>34925</wp:posOffset>
                  </wp:positionV>
                  <wp:extent cx="1388745" cy="1254125"/>
                  <wp:effectExtent l="0" t="0" r="1905" b="3175"/>
                  <wp:wrapNone/>
                  <wp:docPr id="12" name="图片 5" descr="十五角"/>
                  <wp:cNvGraphicFramePr/>
                  <a:graphic xmlns:a="http://schemas.openxmlformats.org/drawingml/2006/main">
                    <a:graphicData uri="http://schemas.openxmlformats.org/drawingml/2006/picture">
                      <pic:pic xmlns:pic="http://schemas.openxmlformats.org/drawingml/2006/picture">
                        <pic:nvPicPr>
                          <pic:cNvPr id="12" name="图片 5" descr="十五角"/>
                          <pic:cNvPicPr/>
                        </pic:nvPicPr>
                        <pic:blipFill>
                          <a:blip r:embed="rId10" cstate="print"/>
                          <a:srcRect/>
                          <a:stretch>
                            <a:fillRect/>
                          </a:stretch>
                        </pic:blipFill>
                        <pic:spPr>
                          <a:xfrm>
                            <a:off x="0" y="0"/>
                            <a:ext cx="1388745" cy="1254125"/>
                          </a:xfrm>
                          <a:prstGeom prst="rect">
                            <a:avLst/>
                          </a:prstGeom>
                        </pic:spPr>
                      </pic:pic>
                    </a:graphicData>
                  </a:graphic>
                </wp:anchor>
              </w:drawing>
            </w: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lang w:eastAsia="zh-CN"/>
                <w14:textFill>
                  <w14:solidFill>
                    <w14:schemeClr w14:val="tx1"/>
                  </w14:solidFill>
                </w14:textFill>
              </w:rPr>
              <w:t>上</w:t>
            </w:r>
            <w:r>
              <w:rPr>
                <w:rFonts w:hint="eastAsia" w:ascii="宋体" w:hAnsi="宋体" w:eastAsia="宋体" w:cs="宋体"/>
                <w:b w:val="0"/>
                <w:bCs w:val="0"/>
                <w:color w:val="000000" w:themeColor="text1"/>
                <w:sz w:val="24"/>
                <w:szCs w:val="24"/>
                <w14:textFill>
                  <w14:solidFill>
                    <w14:schemeClr w14:val="tx1"/>
                  </w14:solidFill>
                </w14:textFill>
              </w:rPr>
              <w:t>下铺床头护栏：外框选用ø22*1.2mm圆管，</w:t>
            </w:r>
            <w:r>
              <w:rPr>
                <w:rFonts w:hint="eastAsia" w:ascii="宋体" w:hAnsi="宋体" w:eastAsia="宋体" w:cs="宋体"/>
                <w:b w:val="0"/>
                <w:bCs w:val="0"/>
                <w:color w:val="000000" w:themeColor="text1"/>
                <w:sz w:val="24"/>
                <w:szCs w:val="24"/>
                <w:lang w:eastAsia="zh-CN"/>
                <w14:textFill>
                  <w14:solidFill>
                    <w14:schemeClr w14:val="tx1"/>
                  </w14:solidFill>
                </w14:textFill>
              </w:rPr>
              <w:t>采</w:t>
            </w:r>
            <w:r>
              <w:rPr>
                <w:rFonts w:hint="eastAsia" w:ascii="宋体" w:hAnsi="宋体" w:eastAsia="宋体" w:cs="宋体"/>
                <w:b w:val="0"/>
                <w:bCs w:val="0"/>
                <w:color w:val="000000" w:themeColor="text1"/>
                <w:sz w:val="24"/>
                <w:szCs w:val="24"/>
                <w:lang w:val="en-US" w:eastAsia="zh-CN"/>
                <w14:textFill>
                  <w14:solidFill>
                    <w14:schemeClr w14:val="tx1"/>
                  </w14:solidFill>
                </w14:textFill>
              </w:rPr>
              <w:t>3根</w:t>
            </w:r>
            <w:r>
              <w:rPr>
                <w:rFonts w:hint="eastAsia" w:ascii="宋体" w:hAnsi="宋体" w:eastAsia="宋体" w:cs="宋体"/>
                <w:b w:val="0"/>
                <w:bCs w:val="0"/>
                <w:color w:val="000000" w:themeColor="text1"/>
                <w:sz w:val="24"/>
                <w:szCs w:val="24"/>
                <w14:textFill>
                  <w14:solidFill>
                    <w14:schemeClr w14:val="tx1"/>
                  </w14:solidFill>
                </w14:textFill>
              </w:rPr>
              <w:t>用ø16*1.</w:t>
            </w:r>
            <w:r>
              <w:rPr>
                <w:rFonts w:hint="eastAsia" w:ascii="宋体" w:hAnsi="宋体" w:eastAsia="宋体" w:cs="宋体"/>
                <w:b w:val="0"/>
                <w:bCs w:val="0"/>
                <w:color w:val="000000" w:themeColor="text1"/>
                <w:sz w:val="24"/>
                <w:szCs w:val="24"/>
                <w:lang w:val="en-US" w:eastAsia="zh-CN"/>
                <w14:textFill>
                  <w14:solidFill>
                    <w14:schemeClr w14:val="tx1"/>
                  </w14:solidFill>
                </w14:textFill>
              </w:rPr>
              <w:t>0</w:t>
            </w:r>
            <w:r>
              <w:rPr>
                <w:rFonts w:hint="eastAsia" w:ascii="宋体" w:hAnsi="宋体" w:eastAsia="宋体" w:cs="宋体"/>
                <w:b w:val="0"/>
                <w:bCs w:val="0"/>
                <w:color w:val="000000" w:themeColor="text1"/>
                <w:sz w:val="24"/>
                <w:szCs w:val="24"/>
                <w14:textFill>
                  <w14:solidFill>
                    <w14:schemeClr w14:val="tx1"/>
                  </w14:solidFill>
                </w14:textFill>
              </w:rPr>
              <w:t>mm圆管</w:t>
            </w:r>
            <w:r>
              <w:rPr>
                <w:rFonts w:hint="eastAsia" w:ascii="宋体" w:hAnsi="宋体" w:eastAsia="宋体" w:cs="宋体"/>
                <w:b w:val="0"/>
                <w:bCs w:val="0"/>
                <w:color w:val="000000" w:themeColor="text1"/>
                <w:sz w:val="24"/>
                <w:szCs w:val="24"/>
                <w:lang w:eastAsia="zh-CN"/>
                <w14:textFill>
                  <w14:solidFill>
                    <w14:schemeClr w14:val="tx1"/>
                  </w14:solidFill>
                </w14:textFill>
              </w:rPr>
              <w:t>加强。</w:t>
            </w:r>
          </w:p>
          <w:p w14:paraId="6B56599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床梯框架：床梯</w:t>
            </w:r>
            <w:r>
              <w:rPr>
                <w:rFonts w:hint="eastAsia" w:ascii="宋体" w:hAnsi="宋体" w:eastAsia="宋体" w:cs="宋体"/>
                <w:b w:val="0"/>
                <w:bCs w:val="0"/>
                <w:color w:val="000000" w:themeColor="text1"/>
                <w:sz w:val="24"/>
                <w:szCs w:val="24"/>
                <w:lang w:eastAsia="zh-CN"/>
                <w14:textFill>
                  <w14:solidFill>
                    <w14:schemeClr w14:val="tx1"/>
                  </w14:solidFill>
                </w14:textFill>
              </w:rPr>
              <w:t>框</w:t>
            </w:r>
            <w:r>
              <w:rPr>
                <w:rFonts w:hint="eastAsia" w:ascii="宋体" w:hAnsi="宋体" w:eastAsia="宋体" w:cs="宋体"/>
                <w:b w:val="0"/>
                <w:bCs w:val="0"/>
                <w:color w:val="000000" w:themeColor="text1"/>
                <w:sz w:val="24"/>
                <w:szCs w:val="24"/>
                <w14:textFill>
                  <w14:solidFill>
                    <w14:schemeClr w14:val="tx1"/>
                  </w14:solidFill>
                </w14:textFill>
              </w:rPr>
              <w:t>架采用</w:t>
            </w:r>
            <w:r>
              <w:rPr>
                <w:rFonts w:hint="eastAsia" w:ascii="宋体" w:hAnsi="宋体" w:eastAsia="宋体" w:cs="宋体"/>
                <w:b w:val="0"/>
                <w:bCs w:val="0"/>
                <w:color w:val="000000" w:themeColor="text1"/>
                <w:sz w:val="24"/>
                <w:szCs w:val="24"/>
                <w:lang w:val="en-US" w:eastAsia="zh-CN"/>
                <w14:textFill>
                  <w14:solidFill>
                    <w14:schemeClr w14:val="tx1"/>
                  </w14:solidFill>
                </w14:textFill>
              </w:rPr>
              <w:t>优质方管</w:t>
            </w:r>
            <w:r>
              <w:rPr>
                <w:rFonts w:hint="eastAsia" w:ascii="宋体" w:hAnsi="宋体" w:eastAsia="宋体" w:cs="宋体"/>
                <w:b w:val="0"/>
                <w:bCs w:val="0"/>
                <w:color w:val="000000" w:themeColor="text1"/>
                <w:sz w:val="24"/>
                <w:szCs w:val="24"/>
                <w14:textFill>
                  <w14:solidFill>
                    <w14:schemeClr w14:val="tx1"/>
                  </w14:solidFill>
                </w14:textFill>
              </w:rPr>
              <w:t>型材，</w:t>
            </w:r>
            <w:r>
              <w:rPr>
                <w:rFonts w:hint="eastAsia" w:ascii="宋体" w:hAnsi="宋体" w:eastAsia="宋体" w:cs="宋体"/>
                <w:b w:val="0"/>
                <w:bCs w:val="0"/>
                <w:color w:val="000000" w:themeColor="text1"/>
                <w:sz w:val="24"/>
                <w:szCs w:val="24"/>
                <w:lang w:eastAsia="zh-CN"/>
                <w14:textFill>
                  <w14:solidFill>
                    <w14:schemeClr w14:val="tx1"/>
                  </w14:solidFill>
                </w14:textFill>
              </w:rPr>
              <w:t>型材厚度</w:t>
            </w:r>
            <w:r>
              <w:rPr>
                <w:rFonts w:hint="eastAsia" w:ascii="宋体" w:hAnsi="宋体" w:eastAsia="宋体" w:cs="宋体"/>
                <w:b w:val="0"/>
                <w:bCs w:val="0"/>
                <w:color w:val="000000" w:themeColor="text1"/>
                <w:sz w:val="24"/>
                <w:szCs w:val="24"/>
                <w:lang w:val="en-US" w:eastAsia="zh-CN"/>
                <w14:textFill>
                  <w14:solidFill>
                    <w14:schemeClr w14:val="tx1"/>
                  </w14:solidFill>
                </w14:textFill>
              </w:rPr>
              <w:t>1.2mm，</w:t>
            </w:r>
            <w:r>
              <w:rPr>
                <w:rFonts w:hint="eastAsia" w:ascii="宋体" w:hAnsi="宋体" w:eastAsia="宋体" w:cs="宋体"/>
                <w:b w:val="0"/>
                <w:bCs w:val="0"/>
                <w:color w:val="000000" w:themeColor="text1"/>
                <w:sz w:val="24"/>
                <w:szCs w:val="24"/>
                <w:lang w:eastAsia="zh-CN"/>
                <w14:textFill>
                  <w14:solidFill>
                    <w14:schemeClr w14:val="tx1"/>
                  </w14:solidFill>
                </w14:textFill>
              </w:rPr>
              <w:t>方管</w:t>
            </w:r>
            <w:r>
              <w:rPr>
                <w:rFonts w:hint="eastAsia" w:ascii="宋体" w:hAnsi="宋体" w:eastAsia="宋体" w:cs="宋体"/>
                <w:b w:val="0"/>
                <w:bCs w:val="0"/>
                <w:color w:val="000000" w:themeColor="text1"/>
                <w:sz w:val="24"/>
                <w:szCs w:val="24"/>
                <w14:textFill>
                  <w14:solidFill>
                    <w14:schemeClr w14:val="tx1"/>
                  </w14:solidFill>
                </w14:textFill>
              </w:rPr>
              <w:t>规格25*25*1.2mm</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0E5704C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auto"/>
                <w:sz w:val="21"/>
                <w:szCs w:val="21"/>
                <w:lang w:eastAsia="zh-CN"/>
              </w:rPr>
              <w:drawing>
                <wp:anchor distT="0" distB="0" distL="0" distR="0" simplePos="0" relativeHeight="251673600" behindDoc="0" locked="0" layoutInCell="1" allowOverlap="1">
                  <wp:simplePos x="0" y="0"/>
                  <wp:positionH relativeFrom="column">
                    <wp:posOffset>-2957830</wp:posOffset>
                  </wp:positionH>
                  <wp:positionV relativeFrom="paragraph">
                    <wp:posOffset>755015</wp:posOffset>
                  </wp:positionV>
                  <wp:extent cx="1104265" cy="1341120"/>
                  <wp:effectExtent l="0" t="0" r="635" b="11430"/>
                  <wp:wrapNone/>
                  <wp:docPr id="16" name="图片 14" descr="1717506501866"/>
                  <wp:cNvGraphicFramePr/>
                  <a:graphic xmlns:a="http://schemas.openxmlformats.org/drawingml/2006/main">
                    <a:graphicData uri="http://schemas.openxmlformats.org/drawingml/2006/picture">
                      <pic:pic xmlns:pic="http://schemas.openxmlformats.org/drawingml/2006/picture">
                        <pic:nvPicPr>
                          <pic:cNvPr id="16" name="图片 14" descr="1717506501866"/>
                          <pic:cNvPicPr/>
                        </pic:nvPicPr>
                        <pic:blipFill>
                          <a:blip r:embed="rId5" cstate="print"/>
                          <a:srcRect/>
                          <a:stretch>
                            <a:fillRect/>
                          </a:stretch>
                        </pic:blipFill>
                        <pic:spPr>
                          <a:xfrm>
                            <a:off x="0" y="0"/>
                            <a:ext cx="1104265" cy="1341120"/>
                          </a:xfrm>
                          <a:prstGeom prst="rect">
                            <a:avLst/>
                          </a:prstGeom>
                        </pic:spPr>
                      </pic:pic>
                    </a:graphicData>
                  </a:graphic>
                </wp:anchor>
              </w:drawing>
            </w:r>
            <w:r>
              <w:rPr>
                <w:rFonts w:hint="eastAsia" w:ascii="宋体" w:hAnsi="宋体" w:cs="宋体"/>
                <w:b w:val="0"/>
                <w:bCs w:val="0"/>
                <w:color w:val="000000" w:themeColor="text1"/>
                <w:sz w:val="24"/>
                <w:szCs w:val="24"/>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14:textFill>
                  <w14:solidFill>
                    <w14:schemeClr w14:val="tx1"/>
                  </w14:solidFill>
                </w14:textFill>
              </w:rPr>
              <w:t>床梯踏板：踏板采用优质</w:t>
            </w:r>
            <w:r>
              <w:rPr>
                <w:rFonts w:hint="eastAsia" w:ascii="宋体" w:hAnsi="宋体" w:eastAsia="宋体" w:cs="宋体"/>
                <w:b w:val="0"/>
                <w:bCs w:val="0"/>
                <w:color w:val="000000" w:themeColor="text1"/>
                <w:sz w:val="24"/>
                <w:szCs w:val="24"/>
                <w:lang w:eastAsia="zh-CN"/>
                <w14:textFill>
                  <w14:solidFill>
                    <w14:schemeClr w14:val="tx1"/>
                  </w14:solidFill>
                </w14:textFill>
              </w:rPr>
              <w:t>电解</w:t>
            </w:r>
            <w:r>
              <w:rPr>
                <w:rFonts w:hint="eastAsia" w:ascii="宋体" w:hAnsi="宋体" w:eastAsia="宋体" w:cs="宋体"/>
                <w:b w:val="0"/>
                <w:bCs w:val="0"/>
                <w:color w:val="000000" w:themeColor="text1"/>
                <w:sz w:val="24"/>
                <w:szCs w:val="24"/>
                <w14:textFill>
                  <w14:solidFill>
                    <w14:schemeClr w14:val="tx1"/>
                  </w14:solidFill>
                </w14:textFill>
              </w:rPr>
              <w:t>冷轧钢板冲压成型，楼梯踏板采用1.</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mm厚优质钢板经下料、折剪、成型三道工序冲压而成，踏板表面</w:t>
            </w:r>
            <w:r>
              <w:rPr>
                <w:rFonts w:hint="eastAsia" w:ascii="宋体" w:hAnsi="宋体" w:eastAsia="宋体" w:cs="宋体"/>
                <w:b w:val="0"/>
                <w:bCs w:val="0"/>
                <w:color w:val="000000" w:themeColor="text1"/>
                <w:sz w:val="24"/>
                <w:szCs w:val="24"/>
                <w:lang w:eastAsia="zh-CN"/>
                <w14:textFill>
                  <w14:solidFill>
                    <w14:schemeClr w14:val="tx1"/>
                  </w14:solidFill>
                </w14:textFill>
              </w:rPr>
              <w:t>带有XA一次冲压成型字体。</w:t>
            </w:r>
            <w:r>
              <w:rPr>
                <w:rFonts w:hint="eastAsia" w:ascii="宋体" w:hAnsi="宋体" w:eastAsia="宋体" w:cs="宋体"/>
                <w:b w:val="0"/>
                <w:bCs w:val="0"/>
                <w:color w:val="000000" w:themeColor="text1"/>
                <w:sz w:val="24"/>
                <w:szCs w:val="24"/>
                <w14:textFill>
                  <w14:solidFill>
                    <w14:schemeClr w14:val="tx1"/>
                  </w14:solidFill>
                </w14:textFill>
              </w:rPr>
              <w:t>（具体详见床</w:t>
            </w:r>
            <w:r>
              <w:rPr>
                <w:rFonts w:hint="eastAsia" w:ascii="宋体" w:hAnsi="宋体" w:eastAsia="宋体" w:cs="宋体"/>
                <w:b w:val="0"/>
                <w:bCs w:val="0"/>
                <w:color w:val="000000" w:themeColor="text1"/>
                <w:sz w:val="24"/>
                <w:szCs w:val="24"/>
                <w:lang w:eastAsia="zh-CN"/>
                <w14:textFill>
                  <w14:solidFill>
                    <w14:schemeClr w14:val="tx1"/>
                  </w14:solidFill>
                </w14:textFill>
              </w:rPr>
              <w:t>踏板</w:t>
            </w:r>
            <w:r>
              <w:rPr>
                <w:rFonts w:hint="eastAsia" w:ascii="宋体" w:hAnsi="宋体" w:eastAsia="宋体" w:cs="宋体"/>
                <w:b w:val="0"/>
                <w:bCs w:val="0"/>
                <w:color w:val="000000" w:themeColor="text1"/>
                <w:sz w:val="24"/>
                <w:szCs w:val="24"/>
                <w14:textFill>
                  <w14:solidFill>
                    <w14:schemeClr w14:val="tx1"/>
                  </w14:solidFill>
                </w14:textFill>
              </w:rPr>
              <w:t>示意图）</w:t>
            </w:r>
          </w:p>
          <w:p w14:paraId="7494597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lang w:eastAsia="zh-CN"/>
                <w14:textFill>
                  <w14:solidFill>
                    <w14:schemeClr w14:val="tx1"/>
                  </w14:solidFill>
                </w14:textFill>
              </w:rPr>
              <w:t>立柱顶盖、</w:t>
            </w:r>
            <w:r>
              <w:rPr>
                <w:rFonts w:hint="eastAsia" w:ascii="宋体" w:hAnsi="宋体" w:eastAsia="宋体" w:cs="宋体"/>
                <w:b w:val="0"/>
                <w:bCs w:val="0"/>
                <w:color w:val="000000" w:themeColor="text1"/>
                <w:sz w:val="24"/>
                <w:szCs w:val="24"/>
                <w:lang w:val="en-US" w:eastAsia="zh-CN"/>
                <w14:textFill>
                  <w14:solidFill>
                    <w14:schemeClr w14:val="tx1"/>
                  </w14:solidFill>
                </w14:textFill>
              </w:rPr>
              <w:t>立柱底盖：</w:t>
            </w:r>
            <w:r>
              <w:rPr>
                <w:rFonts w:hint="eastAsia" w:ascii="宋体" w:hAnsi="宋体" w:eastAsia="宋体" w:cs="宋体"/>
                <w:b w:val="0"/>
                <w:bCs w:val="0"/>
                <w:color w:val="000000" w:themeColor="text1"/>
                <w:sz w:val="24"/>
                <w:szCs w:val="24"/>
                <w14:textFill>
                  <w14:solidFill>
                    <w14:schemeClr w14:val="tx1"/>
                  </w14:solidFill>
                </w14:textFill>
              </w:rPr>
              <w:t>立柱顶盖采用钢制盖与床立柱焊接在一起，不易脱落。</w:t>
            </w:r>
            <w:r>
              <w:rPr>
                <w:rFonts w:hint="eastAsia" w:ascii="宋体" w:hAnsi="宋体" w:eastAsia="宋体" w:cs="宋体"/>
                <w:b w:val="0"/>
                <w:bCs w:val="0"/>
                <w:color w:val="000000" w:themeColor="text1"/>
                <w:sz w:val="24"/>
                <w:szCs w:val="24"/>
                <w:lang w:val="en-US" w:eastAsia="zh-CN"/>
                <w14:textFill>
                  <w14:solidFill>
                    <w14:schemeClr w14:val="tx1"/>
                  </w14:solidFill>
                </w14:textFill>
              </w:rPr>
              <w:t>立柱底脚套，采用</w:t>
            </w:r>
            <w:r>
              <w:rPr>
                <w:rFonts w:hint="eastAsia" w:ascii="宋体" w:hAnsi="宋体" w:eastAsia="宋体" w:cs="宋体"/>
                <w:b w:val="0"/>
                <w:bCs w:val="0"/>
                <w:color w:val="000000" w:themeColor="text1"/>
                <w:sz w:val="24"/>
                <w:szCs w:val="24"/>
                <w14:textFill>
                  <w14:solidFill>
                    <w14:schemeClr w14:val="tx1"/>
                  </w14:solidFill>
                </w14:textFill>
              </w:rPr>
              <w:t>PP塑料模具注塑一次成型，不得采用3D打印及NC机械加工</w:t>
            </w:r>
            <w:r>
              <w:rPr>
                <w:rFonts w:hint="eastAsia" w:ascii="宋体" w:hAnsi="宋体" w:eastAsia="宋体" w:cs="宋体"/>
                <w:b w:val="0"/>
                <w:bCs w:val="0"/>
                <w:color w:val="000000" w:themeColor="text1"/>
                <w:sz w:val="24"/>
                <w:szCs w:val="24"/>
                <w:lang w:eastAsia="zh-CN"/>
                <w14:textFill>
                  <w14:solidFill>
                    <w14:schemeClr w14:val="tx1"/>
                  </w14:solidFill>
                </w14:textFill>
              </w:rPr>
              <w:t>，脚套</w:t>
            </w:r>
            <w:r>
              <w:rPr>
                <w:rFonts w:hint="eastAsia" w:ascii="宋体" w:hAnsi="宋体" w:eastAsia="宋体" w:cs="宋体"/>
                <w:b w:val="0"/>
                <w:bCs w:val="0"/>
                <w:color w:val="000000" w:themeColor="text1"/>
                <w:sz w:val="24"/>
                <w:szCs w:val="24"/>
                <w:lang w:val="en-US" w:eastAsia="zh-CN"/>
                <w14:textFill>
                  <w14:solidFill>
                    <w14:schemeClr w14:val="tx1"/>
                  </w14:solidFill>
                </w14:textFill>
              </w:rPr>
              <w:t>规格64*64*42mm。</w:t>
            </w:r>
            <w:r>
              <w:rPr>
                <w:rFonts w:hint="eastAsia" w:ascii="宋体" w:hAnsi="宋体" w:eastAsia="宋体" w:cs="宋体"/>
                <w:b w:val="0"/>
                <w:bCs w:val="0"/>
                <w:color w:val="000000" w:themeColor="text1"/>
                <w:sz w:val="24"/>
                <w:szCs w:val="24"/>
                <w14:textFill>
                  <w14:solidFill>
                    <w14:schemeClr w14:val="tx1"/>
                  </w14:solidFill>
                </w14:textFill>
              </w:rPr>
              <w:t>（具体详见床立柱底盖结构示意图）</w:t>
            </w:r>
          </w:p>
          <w:p w14:paraId="3E7A20B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床板：厚度≥</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18</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mm</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实木多层板</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，正反面光洁无毛刺。</w:t>
            </w:r>
          </w:p>
        </w:tc>
      </w:tr>
      <w:bookmarkEnd w:id="3"/>
      <w:bookmarkEnd w:id="4"/>
      <w:bookmarkEnd w:id="5"/>
      <w:bookmarkEnd w:id="6"/>
    </w:tbl>
    <w:p w14:paraId="20C856E5">
      <w:pPr>
        <w:pStyle w:val="7"/>
        <w:rPr>
          <w:rFonts w:hint="eastAsia" w:ascii="宋体" w:hAnsi="宋体" w:cs="宋体"/>
          <w:b w:val="0"/>
          <w:bCs w:val="0"/>
          <w:color w:val="000000" w:themeColor="text1"/>
          <w:sz w:val="24"/>
          <w:szCs w:val="24"/>
          <w:lang w:val="en-US" w:eastAsia="zh-CN"/>
          <w14:textFill>
            <w14:solidFill>
              <w14:schemeClr w14:val="tx1"/>
            </w14:solidFill>
          </w14:textFill>
        </w:rPr>
      </w:pPr>
    </w:p>
    <w:p w14:paraId="29C5211A">
      <w:pPr>
        <w:pStyle w:val="7"/>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备注：</w:t>
      </w:r>
      <w:r>
        <w:rPr>
          <w:rFonts w:hint="eastAsia" w:ascii="宋体" w:hAnsi="宋体" w:eastAsia="宋体" w:cs="宋体"/>
          <w:b w:val="0"/>
          <w:bCs w:val="0"/>
          <w:color w:val="000000" w:themeColor="text1"/>
          <w:sz w:val="24"/>
          <w:szCs w:val="24"/>
          <w14:textFill>
            <w14:solidFill>
              <w14:schemeClr w14:val="tx1"/>
            </w14:solidFill>
          </w14:textFill>
        </w:rPr>
        <w:t>优质冷</w:t>
      </w:r>
      <w:r>
        <w:rPr>
          <w:rFonts w:hint="eastAsia" w:ascii="宋体" w:hAnsi="宋体" w:eastAsia="宋体" w:cs="宋体"/>
          <w:b w:val="0"/>
          <w:bCs w:val="0"/>
          <w:color w:val="000000" w:themeColor="text1"/>
          <w:sz w:val="24"/>
          <w:szCs w:val="24"/>
          <w:lang w:eastAsia="zh-CN"/>
          <w14:textFill>
            <w14:solidFill>
              <w14:schemeClr w14:val="tx1"/>
            </w14:solidFill>
          </w14:textFill>
        </w:rPr>
        <w:t>轧</w:t>
      </w:r>
      <w:r>
        <w:rPr>
          <w:rFonts w:hint="eastAsia" w:ascii="宋体" w:hAnsi="宋体" w:eastAsia="宋体" w:cs="宋体"/>
          <w:b w:val="0"/>
          <w:bCs w:val="0"/>
          <w:color w:val="000000" w:themeColor="text1"/>
          <w:sz w:val="24"/>
          <w:szCs w:val="24"/>
          <w14:textFill>
            <w14:solidFill>
              <w14:schemeClr w14:val="tx1"/>
            </w14:solidFill>
          </w14:textFill>
        </w:rPr>
        <w:t>钢板</w:t>
      </w:r>
      <w:r>
        <w:rPr>
          <w:rFonts w:hint="eastAsia" w:ascii="宋体" w:hAnsi="宋体" w:eastAsia="宋体" w:cs="宋体"/>
          <w:b w:val="0"/>
          <w:bCs w:val="0"/>
          <w:color w:val="000000" w:themeColor="text1"/>
          <w:sz w:val="24"/>
          <w:szCs w:val="24"/>
          <w:lang w:val="en-US" w:eastAsia="zh-CN"/>
          <w14:textFill>
            <w14:solidFill>
              <w14:schemeClr w14:val="tx1"/>
            </w14:solidFill>
          </w14:textFill>
        </w:rPr>
        <w:t>需符合</w:t>
      </w:r>
      <w:r>
        <w:rPr>
          <w:rFonts w:hint="eastAsia" w:ascii="宋体" w:hAnsi="宋体" w:eastAsia="宋体" w:cs="宋体"/>
          <w:b w:val="0"/>
          <w:bCs w:val="0"/>
          <w:color w:val="000000" w:themeColor="text1"/>
          <w:sz w:val="24"/>
          <w:szCs w:val="24"/>
          <w14:textFill>
            <w14:solidFill>
              <w14:schemeClr w14:val="tx1"/>
            </w14:solidFill>
          </w14:textFill>
        </w:rPr>
        <w:t>GB/T 708-2019</w:t>
      </w:r>
      <w:r>
        <w:rPr>
          <w:rFonts w:hint="eastAsia" w:ascii="宋体" w:hAnsi="宋体" w:cs="宋体"/>
          <w:b w:val="0"/>
          <w:bCs w:val="0"/>
          <w:color w:val="000000" w:themeColor="text1"/>
          <w:sz w:val="24"/>
          <w:szCs w:val="24"/>
          <w:lang w:val="en-US" w:eastAsia="zh-CN"/>
          <w14:textFill>
            <w14:solidFill>
              <w14:schemeClr w14:val="tx1"/>
            </w14:solidFill>
          </w14:textFill>
        </w:rPr>
        <w:t>标准。</w:t>
      </w:r>
    </w:p>
    <w:p w14:paraId="6F182F90">
      <w:pPr>
        <w:rPr>
          <w:rFonts w:hint="eastAsia"/>
          <w:color w:val="auto"/>
          <w:sz w:val="24"/>
        </w:rPr>
      </w:pPr>
      <w:r>
        <w:rPr>
          <w:rFonts w:hint="eastAsia"/>
          <w:color w:val="auto"/>
          <w:sz w:val="24"/>
        </w:rPr>
        <w:br w:type="page"/>
      </w:r>
    </w:p>
    <w:p w14:paraId="65044639">
      <w:pPr>
        <w:rPr>
          <w:rFonts w:hint="eastAsia"/>
          <w:color w:val="auto"/>
          <w:sz w:val="24"/>
        </w:rPr>
      </w:pPr>
    </w:p>
    <w:p w14:paraId="09135F0C">
      <w:pPr>
        <w:rPr>
          <w:rFonts w:hint="eastAsia" w:eastAsia="宋体"/>
          <w:color w:val="auto"/>
          <w:sz w:val="24"/>
          <w:lang w:eastAsia="zh-CN"/>
        </w:rPr>
      </w:pPr>
      <w:r>
        <w:rPr>
          <w:rFonts w:hint="eastAsia" w:eastAsia="宋体"/>
          <w:color w:val="auto"/>
          <w:sz w:val="24"/>
          <w:lang w:eastAsia="zh-CN"/>
        </w:rPr>
        <w:drawing>
          <wp:inline distT="0" distB="0" distL="114300" distR="114300">
            <wp:extent cx="6116320" cy="8649970"/>
            <wp:effectExtent l="0" t="0" r="17780" b="17780"/>
            <wp:docPr id="19" name="图片 19" descr="3e5473302fdb5aacc6bece5e1acd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e5473302fdb5aacc6bece5e1acdf20"/>
                    <pic:cNvPicPr>
                      <a:picLocks noChangeAspect="1"/>
                    </pic:cNvPicPr>
                  </pic:nvPicPr>
                  <pic:blipFill>
                    <a:blip r:embed="rId15"/>
                    <a:stretch>
                      <a:fillRect/>
                    </a:stretch>
                  </pic:blipFill>
                  <pic:spPr>
                    <a:xfrm>
                      <a:off x="0" y="0"/>
                      <a:ext cx="6116320" cy="8649970"/>
                    </a:xfrm>
                    <a:prstGeom prst="rect">
                      <a:avLst/>
                    </a:prstGeom>
                  </pic:spPr>
                </pic:pic>
              </a:graphicData>
            </a:graphic>
          </wp:inline>
        </w:drawing>
      </w:r>
    </w:p>
    <w:p w14:paraId="1CA17732">
      <w:pPr>
        <w:rPr>
          <w:rFonts w:hint="eastAsia"/>
          <w:color w:val="auto"/>
          <w:sz w:val="24"/>
        </w:rPr>
      </w:pPr>
    </w:p>
    <w:p w14:paraId="62CB39CD">
      <w:pPr>
        <w:pStyle w:val="8"/>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14:paraId="27AFA868">
      <w:pPr>
        <w:pStyle w:val="8"/>
        <w:keepNext w:val="0"/>
        <w:keepLines w:val="0"/>
        <w:pageBreakBefore w:val="0"/>
        <w:kinsoku/>
        <w:wordWrap/>
        <w:overflowPunct/>
        <w:topLinePunct w:val="0"/>
        <w:autoSpaceDE/>
        <w:autoSpaceDN/>
        <w:bidi w:val="0"/>
        <w:spacing w:line="380" w:lineRule="exact"/>
        <w:ind w:left="723" w:firstLine="482" w:firstLineChars="200"/>
        <w:rPr>
          <w:rFonts w:ascii="宋体" w:hAnsi="宋体" w:cs="宋体"/>
          <w:b/>
          <w:bCs/>
          <w:color w:val="auto"/>
          <w:kern w:val="0"/>
          <w:sz w:val="24"/>
        </w:rPr>
      </w:pPr>
      <w:r>
        <w:rPr>
          <w:b/>
          <w:color w:val="auto"/>
          <w:sz w:val="24"/>
        </w:rPr>
        <w:t>报价处理。）</w:t>
      </w:r>
    </w:p>
    <w:p w14:paraId="6414BE9E">
      <w:pPr>
        <w:keepNext w:val="0"/>
        <w:keepLines w:val="0"/>
        <w:pageBreakBefore w:val="0"/>
        <w:widowControl/>
        <w:kinsoku/>
        <w:wordWrap/>
        <w:overflowPunct/>
        <w:topLinePunct w:val="0"/>
        <w:autoSpaceDE/>
        <w:autoSpaceDN/>
        <w:bidi w:val="0"/>
        <w:spacing w:line="380" w:lineRule="exact"/>
        <w:ind w:firstLine="482" w:firstLineChars="200"/>
        <w:jc w:val="left"/>
        <w:rPr>
          <w:rFonts w:ascii="宋体" w:hAnsi="宋体" w:cs="宋体"/>
          <w:bCs/>
          <w:color w:val="auto"/>
          <w:sz w:val="24"/>
        </w:rPr>
      </w:pPr>
      <w:r>
        <w:rPr>
          <w:rFonts w:hint="eastAsia" w:ascii="宋体" w:hAnsi="宋体" w:cs="宋体"/>
          <w:b/>
          <w:bCs/>
          <w:color w:val="auto"/>
          <w:sz w:val="24"/>
        </w:rPr>
        <w:t>1.</w:t>
      </w:r>
      <w:r>
        <w:rPr>
          <w:rFonts w:hint="eastAsia" w:ascii="宋体" w:hAnsi="宋体" w:cs="宋体"/>
          <w:b/>
          <w:bCs/>
          <w:color w:val="auto"/>
          <w:kern w:val="0"/>
          <w:sz w:val="24"/>
        </w:rPr>
        <w:t>交付时间：</w:t>
      </w:r>
      <w:r>
        <w:rPr>
          <w:rFonts w:hint="eastAsia" w:ascii="宋体" w:hAnsi="宋体" w:cs="宋体"/>
          <w:bCs/>
          <w:color w:val="auto"/>
          <w:sz w:val="24"/>
        </w:rPr>
        <w:t>合同签订后</w:t>
      </w:r>
      <w:r>
        <w:rPr>
          <w:rFonts w:hint="eastAsia" w:ascii="宋体" w:hAnsi="宋体" w:cs="宋体"/>
          <w:bCs/>
          <w:color w:val="auto"/>
          <w:sz w:val="24"/>
          <w:lang w:val="en-US" w:eastAsia="zh-CN"/>
        </w:rPr>
        <w:t>60</w:t>
      </w:r>
      <w:r>
        <w:rPr>
          <w:rFonts w:hint="eastAsia" w:ascii="宋体" w:hAnsi="宋体" w:cs="宋体"/>
          <w:bCs/>
          <w:color w:val="auto"/>
          <w:sz w:val="24"/>
        </w:rPr>
        <w:t>天内交货并安装调试验收合格。</w:t>
      </w:r>
    </w:p>
    <w:p w14:paraId="282514EB">
      <w:pPr>
        <w:keepNext w:val="0"/>
        <w:keepLines w:val="0"/>
        <w:pageBreakBefore w:val="0"/>
        <w:widowControl/>
        <w:kinsoku/>
        <w:wordWrap/>
        <w:overflowPunct/>
        <w:topLinePunct w:val="0"/>
        <w:autoSpaceDE/>
        <w:autoSpaceDN/>
        <w:bidi w:val="0"/>
        <w:spacing w:line="380" w:lineRule="exact"/>
        <w:ind w:firstLine="482" w:firstLineChars="200"/>
        <w:jc w:val="left"/>
        <w:rPr>
          <w:rFonts w:ascii="宋体" w:hAnsi="宋体" w:cs="宋体"/>
          <w:color w:val="auto"/>
          <w:kern w:val="0"/>
          <w:sz w:val="24"/>
        </w:rPr>
      </w:pPr>
      <w:r>
        <w:rPr>
          <w:rFonts w:hint="eastAsia" w:ascii="宋体" w:hAnsi="宋体" w:cs="宋体"/>
          <w:b/>
          <w:bCs/>
          <w:color w:val="auto"/>
          <w:sz w:val="24"/>
        </w:rPr>
        <w:t>2.交付地点：</w:t>
      </w:r>
      <w:r>
        <w:rPr>
          <w:rFonts w:hint="eastAsia" w:ascii="宋体" w:hAnsi="宋体" w:cs="宋体"/>
          <w:color w:val="auto"/>
          <w:sz w:val="24"/>
          <w:lang w:val="en-US" w:eastAsia="zh-CN"/>
        </w:rPr>
        <w:t>福建省南平市建阳区曼头山路7号</w:t>
      </w:r>
      <w:r>
        <w:rPr>
          <w:rFonts w:hint="eastAsia" w:ascii="宋体" w:hAnsi="宋体" w:cs="宋体"/>
          <w:color w:val="auto"/>
          <w:kern w:val="0"/>
          <w:sz w:val="24"/>
        </w:rPr>
        <w:t xml:space="preserve"> </w:t>
      </w:r>
    </w:p>
    <w:p w14:paraId="38E1BF72">
      <w:pPr>
        <w:pStyle w:val="16"/>
        <w:keepNext w:val="0"/>
        <w:keepLines w:val="0"/>
        <w:pageBreakBefore w:val="0"/>
        <w:kinsoku/>
        <w:wordWrap/>
        <w:overflowPunct/>
        <w:topLinePunct w:val="0"/>
        <w:autoSpaceDE/>
        <w:autoSpaceDN/>
        <w:bidi w:val="0"/>
        <w:spacing w:before="0" w:beforeAutospacing="0" w:after="0" w:afterAutospacing="0" w:line="380" w:lineRule="exact"/>
        <w:ind w:firstLine="482" w:firstLineChars="200"/>
        <w:rPr>
          <w:rFonts w:hint="eastAsia"/>
          <w:bCs/>
          <w:color w:val="auto"/>
        </w:rPr>
      </w:pPr>
      <w:r>
        <w:rPr>
          <w:rFonts w:hint="eastAsia"/>
          <w:b/>
          <w:color w:val="auto"/>
        </w:rPr>
        <w:t>3.交付条件</w:t>
      </w:r>
      <w:r>
        <w:rPr>
          <w:rFonts w:hint="eastAsia"/>
          <w:color w:val="auto"/>
        </w:rPr>
        <w:t>：</w:t>
      </w:r>
      <w:r>
        <w:rPr>
          <w:rFonts w:hint="eastAsia"/>
          <w:bCs/>
          <w:color w:val="auto"/>
        </w:rPr>
        <w:t>经验收合格。</w:t>
      </w:r>
    </w:p>
    <w:p w14:paraId="019569ED">
      <w:pPr>
        <w:pStyle w:val="16"/>
        <w:keepNext w:val="0"/>
        <w:keepLines w:val="0"/>
        <w:pageBreakBefore w:val="0"/>
        <w:kinsoku/>
        <w:wordWrap/>
        <w:overflowPunct/>
        <w:topLinePunct w:val="0"/>
        <w:autoSpaceDE/>
        <w:autoSpaceDN/>
        <w:bidi w:val="0"/>
        <w:spacing w:before="0" w:beforeAutospacing="0" w:after="0" w:afterAutospacing="0" w:line="3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履约保证金：</w:t>
      </w:r>
    </w:p>
    <w:p w14:paraId="1E2E5677">
      <w:pPr>
        <w:pStyle w:val="6"/>
        <w:keepNext w:val="0"/>
        <w:keepLines w:val="0"/>
        <w:pageBreakBefore w:val="0"/>
        <w:kinsoku/>
        <w:wordWrap/>
        <w:overflowPunct/>
        <w:topLinePunct w:val="0"/>
        <w:autoSpaceDE/>
        <w:autoSpaceDN/>
        <w:bidi w:val="0"/>
        <w:adjustRightInd/>
        <w:spacing w:after="0" w:line="380" w:lineRule="exact"/>
        <w:ind w:left="0" w:leftChars="0" w:firstLine="480" w:firstLineChars="20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履约保证金百分比：</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%。说明：</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在合同签订前向采购人缴纳合同总金额</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u w:val="singl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作为</w:t>
      </w:r>
      <w:r>
        <w:rPr>
          <w:rFonts w:hint="eastAsia" w:ascii="宋体" w:hAnsi="宋体" w:eastAsia="宋体" w:cs="宋体"/>
          <w:b w:val="0"/>
          <w:bCs w:val="0"/>
          <w:color w:val="auto"/>
          <w:kern w:val="0"/>
          <w:sz w:val="24"/>
          <w:szCs w:val="24"/>
          <w:highlight w:val="none"/>
        </w:rPr>
        <w:t>履约保证金</w:t>
      </w:r>
      <w:r>
        <w:rPr>
          <w:rFonts w:hint="eastAsia" w:ascii="宋体" w:hAnsi="宋体" w:cs="宋体"/>
          <w:b w:val="0"/>
          <w:bCs w:val="0"/>
          <w:color w:val="auto"/>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履约保证金在验收合格且经采购人确认双方</w:t>
      </w:r>
      <w:r>
        <w:rPr>
          <w:rFonts w:hint="eastAsia" w:ascii="宋体" w:hAnsi="宋体" w:eastAsia="宋体" w:cs="宋体"/>
          <w:b w:val="0"/>
          <w:bCs w:val="0"/>
          <w:color w:val="auto"/>
          <w:kern w:val="0"/>
          <w:sz w:val="24"/>
          <w:szCs w:val="24"/>
          <w:highlight w:val="none"/>
        </w:rPr>
        <w:t>无未了事项</w:t>
      </w:r>
      <w:r>
        <w:rPr>
          <w:rFonts w:hint="eastAsia" w:ascii="宋体" w:hAnsi="宋体" w:cs="宋体"/>
          <w:b w:val="0"/>
          <w:bCs w:val="0"/>
          <w:color w:val="auto"/>
          <w:kern w:val="0"/>
          <w:sz w:val="24"/>
          <w:szCs w:val="24"/>
          <w:highlight w:val="none"/>
          <w:lang w:eastAsia="zh-CN"/>
        </w:rPr>
        <w:t>后</w:t>
      </w:r>
      <w:r>
        <w:rPr>
          <w:rFonts w:hint="eastAsia" w:ascii="宋体" w:hAnsi="宋体" w:eastAsia="宋体" w:cs="宋体"/>
          <w:b w:val="0"/>
          <w:bCs w:val="0"/>
          <w:color w:val="auto"/>
          <w:kern w:val="0"/>
          <w:sz w:val="24"/>
          <w:szCs w:val="24"/>
          <w:highlight w:val="none"/>
        </w:rPr>
        <w:t>，采购人在收到</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提交书面申请等材料后30日内无息退还。</w:t>
      </w:r>
    </w:p>
    <w:p w14:paraId="1CBFC0BD">
      <w:pPr>
        <w:pStyle w:val="16"/>
        <w:keepNext w:val="0"/>
        <w:keepLines w:val="0"/>
        <w:pageBreakBefore w:val="0"/>
        <w:kinsoku/>
        <w:wordWrap/>
        <w:overflowPunct/>
        <w:topLinePunct w:val="0"/>
        <w:autoSpaceDE/>
        <w:autoSpaceDN/>
        <w:bidi w:val="0"/>
        <w:spacing w:before="0" w:beforeAutospacing="0" w:after="0" w:afterAutospacing="0" w:line="380" w:lineRule="exact"/>
        <w:ind w:firstLine="482" w:firstLineChars="200"/>
        <w:rPr>
          <w:color w:val="auto"/>
        </w:rPr>
      </w:pPr>
      <w:r>
        <w:rPr>
          <w:rFonts w:hint="eastAsia"/>
          <w:b/>
          <w:bCs/>
          <w:color w:val="auto"/>
        </w:rPr>
        <w:t>5.付款方式：</w:t>
      </w:r>
      <w:r>
        <w:rPr>
          <w:rFonts w:hint="eastAsia"/>
          <w:color w:val="000000" w:themeColor="text1"/>
          <w14:textFill>
            <w14:solidFill>
              <w14:schemeClr w14:val="tx1"/>
            </w14:solidFill>
          </w14:textFill>
        </w:rPr>
        <w:t>全部货物交货</w:t>
      </w:r>
      <w:r>
        <w:rPr>
          <w:rStyle w:val="28"/>
          <w:rFonts w:hint="eastAsia"/>
          <w:color w:val="000000" w:themeColor="text1"/>
          <w:sz w:val="24"/>
          <w14:textFill>
            <w14:solidFill>
              <w14:schemeClr w14:val="tx1"/>
            </w14:solidFill>
          </w14:textFill>
        </w:rPr>
        <w:t>并安装到位</w:t>
      </w:r>
      <w:r>
        <w:rPr>
          <w:rFonts w:hint="eastAsia"/>
          <w:color w:val="auto"/>
        </w:rPr>
        <w:t>且经验收合格后，</w:t>
      </w:r>
      <w:r>
        <w:rPr>
          <w:rFonts w:hint="eastAsia"/>
          <w:bCs/>
          <w:color w:val="auto"/>
          <w:lang w:eastAsia="zh-CN"/>
        </w:rPr>
        <w:t>成交供应商</w:t>
      </w:r>
      <w:r>
        <w:rPr>
          <w:rFonts w:hint="eastAsia"/>
          <w:bCs/>
          <w:color w:val="auto"/>
        </w:rPr>
        <w:t>向采购人提供合法有效的等额增值税</w:t>
      </w:r>
      <w:r>
        <w:rPr>
          <w:rFonts w:hint="eastAsia"/>
          <w:bCs/>
          <w:color w:val="auto"/>
          <w:highlight w:val="none"/>
          <w:lang w:val="en-US" w:eastAsia="zh-CN"/>
        </w:rPr>
        <w:t>普通</w:t>
      </w:r>
      <w:r>
        <w:rPr>
          <w:rFonts w:hint="eastAsia"/>
          <w:bCs/>
          <w:color w:val="auto"/>
          <w:highlight w:val="none"/>
          <w:lang w:eastAsia="zh-CN"/>
        </w:rPr>
        <w:t>发票</w:t>
      </w:r>
      <w:r>
        <w:rPr>
          <w:rFonts w:hint="eastAsia"/>
          <w:bCs/>
          <w:color w:val="auto"/>
        </w:rPr>
        <w:t>及相关材料、采购人在收到发票及相关材料后30日内支付</w:t>
      </w:r>
      <w:r>
        <w:rPr>
          <w:rFonts w:hint="eastAsia"/>
          <w:color w:val="auto"/>
        </w:rPr>
        <w:t>100%合同款。</w:t>
      </w:r>
    </w:p>
    <w:p w14:paraId="06CCB234">
      <w:pPr>
        <w:keepNext w:val="0"/>
        <w:keepLines w:val="0"/>
        <w:pageBreakBefore w:val="0"/>
        <w:kinsoku/>
        <w:wordWrap/>
        <w:overflowPunct/>
        <w:topLinePunct w:val="0"/>
        <w:autoSpaceDE/>
        <w:autoSpaceDN/>
        <w:bidi w:val="0"/>
        <w:adjustRightInd w:val="0"/>
        <w:snapToGrid w:val="0"/>
        <w:spacing w:line="380" w:lineRule="exact"/>
        <w:ind w:firstLine="482" w:firstLineChars="200"/>
        <w:outlineLvl w:val="1"/>
        <w:rPr>
          <w:rFonts w:ascii="宋体" w:cs="宋体"/>
          <w:b/>
          <w:bCs/>
          <w:color w:val="auto"/>
          <w:sz w:val="24"/>
        </w:rPr>
      </w:pPr>
      <w:r>
        <w:rPr>
          <w:rFonts w:hint="eastAsia" w:ascii="宋体" w:hAnsi="宋体" w:cs="宋体"/>
          <w:b/>
          <w:bCs/>
          <w:color w:val="auto"/>
          <w:sz w:val="24"/>
          <w:lang w:val="en-US" w:eastAsia="zh-CN"/>
        </w:rPr>
        <w:t>6</w:t>
      </w:r>
      <w:r>
        <w:rPr>
          <w:rFonts w:ascii="宋体" w:hAnsi="宋体" w:cs="宋体"/>
          <w:b/>
          <w:bCs/>
          <w:color w:val="auto"/>
          <w:sz w:val="24"/>
        </w:rPr>
        <w:t>.</w:t>
      </w:r>
      <w:r>
        <w:rPr>
          <w:rFonts w:hint="eastAsia" w:ascii="宋体" w:hAnsi="宋体" w:cs="宋体"/>
          <w:b/>
          <w:bCs/>
          <w:color w:val="auto"/>
          <w:sz w:val="24"/>
        </w:rPr>
        <w:t>货物包装方式</w:t>
      </w:r>
    </w:p>
    <w:p w14:paraId="4AE57D9C">
      <w:pPr>
        <w:keepNext w:val="0"/>
        <w:keepLines w:val="0"/>
        <w:pageBreakBefore w:val="0"/>
        <w:kinsoku/>
        <w:wordWrap/>
        <w:overflowPunct/>
        <w:topLinePunct w:val="0"/>
        <w:autoSpaceDE/>
        <w:autoSpaceDN/>
        <w:bidi w:val="0"/>
        <w:spacing w:line="380" w:lineRule="exact"/>
        <w:ind w:firstLine="480" w:firstLineChars="200"/>
        <w:rPr>
          <w:rFonts w:ascii="宋体" w:cs="宋体"/>
          <w:color w:val="auto"/>
          <w:sz w:val="24"/>
        </w:rPr>
      </w:pPr>
      <w:r>
        <w:rPr>
          <w:rFonts w:hint="eastAsia" w:ascii="宋体" w:hAnsi="宋体" w:cs="宋体"/>
          <w:color w:val="auto"/>
          <w:sz w:val="24"/>
        </w:rPr>
        <w:t>货物交货时应按国家有关标准要求进行包装</w:t>
      </w:r>
      <w:r>
        <w:rPr>
          <w:rFonts w:hint="eastAsia" w:ascii="宋体" w:hAnsi="宋体" w:cs="宋体"/>
          <w:color w:val="auto"/>
          <w:sz w:val="24"/>
          <w:lang w:eastAsia="zh-CN"/>
        </w:rPr>
        <w:t>，</w:t>
      </w:r>
      <w:r>
        <w:rPr>
          <w:rFonts w:hint="eastAsia" w:ascii="宋体" w:hAnsi="宋体" w:cs="宋体"/>
          <w:color w:val="auto"/>
          <w:sz w:val="24"/>
        </w:rPr>
        <w:t>包装必须与运输方式相适应，包装方式的确定及包装费用均由</w:t>
      </w:r>
      <w:r>
        <w:rPr>
          <w:rFonts w:hint="eastAsia" w:ascii="宋体" w:hAnsi="宋体" w:cs="宋体"/>
          <w:color w:val="auto"/>
          <w:sz w:val="24"/>
          <w:lang w:eastAsia="zh-CN"/>
        </w:rPr>
        <w:t>成交供应商</w:t>
      </w:r>
      <w:r>
        <w:rPr>
          <w:rFonts w:hint="eastAsia" w:ascii="宋体" w:hAnsi="宋体" w:cs="宋体"/>
          <w:color w:val="auto"/>
          <w:sz w:val="24"/>
        </w:rPr>
        <w:t>负责；由于不适当的包装而造成货物在运输过程中有任何损坏由</w:t>
      </w:r>
      <w:r>
        <w:rPr>
          <w:rFonts w:hint="eastAsia" w:ascii="宋体" w:hAnsi="宋体" w:cs="宋体"/>
          <w:color w:val="auto"/>
          <w:sz w:val="24"/>
          <w:lang w:eastAsia="zh-CN"/>
        </w:rPr>
        <w:t>成交供应商</w:t>
      </w:r>
      <w:r>
        <w:rPr>
          <w:rFonts w:hint="eastAsia" w:ascii="宋体" w:hAnsi="宋体" w:cs="宋体"/>
          <w:color w:val="auto"/>
          <w:sz w:val="24"/>
        </w:rPr>
        <w:t>负责。</w:t>
      </w:r>
    </w:p>
    <w:p w14:paraId="474C222D">
      <w:pPr>
        <w:keepNext w:val="0"/>
        <w:keepLines w:val="0"/>
        <w:pageBreakBefore w:val="0"/>
        <w:kinsoku/>
        <w:wordWrap/>
        <w:overflowPunct/>
        <w:topLinePunct w:val="0"/>
        <w:autoSpaceDE/>
        <w:autoSpaceDN/>
        <w:bidi w:val="0"/>
        <w:spacing w:line="380" w:lineRule="exact"/>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和项目所在地的气候特点，以及露天存放的需要。</w:t>
      </w:r>
    </w:p>
    <w:p w14:paraId="00C235AA">
      <w:pPr>
        <w:keepNext w:val="0"/>
        <w:keepLines w:val="0"/>
        <w:pageBreakBefore w:val="0"/>
        <w:kinsoku/>
        <w:wordWrap/>
        <w:overflowPunct/>
        <w:topLinePunct w:val="0"/>
        <w:autoSpaceDE/>
        <w:autoSpaceDN/>
        <w:bidi w:val="0"/>
        <w:adjustRightInd w:val="0"/>
        <w:snapToGrid w:val="0"/>
        <w:spacing w:line="380" w:lineRule="exact"/>
        <w:ind w:firstLine="482" w:firstLineChars="200"/>
        <w:outlineLvl w:val="1"/>
        <w:rPr>
          <w:rFonts w:hint="default" w:ascii="宋体" w:eastAsia="宋体" w:cs="宋体"/>
          <w:b/>
          <w:bCs/>
          <w:color w:val="auto"/>
          <w:sz w:val="24"/>
          <w:lang w:val="en-US" w:eastAsia="zh-CN"/>
        </w:rPr>
      </w:pPr>
      <w:bookmarkStart w:id="7" w:name="_Toc442349369"/>
      <w:bookmarkStart w:id="8" w:name="_Toc422816009"/>
      <w:bookmarkStart w:id="9" w:name="_Toc83283201"/>
      <w:r>
        <w:rPr>
          <w:rFonts w:hint="eastAsia" w:ascii="宋体" w:hAnsi="宋体" w:cs="宋体"/>
          <w:b/>
          <w:bCs/>
          <w:color w:val="auto"/>
          <w:sz w:val="24"/>
          <w:lang w:val="en-US" w:eastAsia="zh-CN"/>
        </w:rPr>
        <w:t>7</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r>
        <w:rPr>
          <w:rFonts w:hint="eastAsia" w:ascii="宋体" w:hAnsi="宋体" w:cs="宋体"/>
          <w:b/>
          <w:bCs/>
          <w:color w:val="auto"/>
          <w:sz w:val="24"/>
          <w:lang w:val="en-US" w:eastAsia="zh-CN"/>
        </w:rPr>
        <w:t>及技术培训</w:t>
      </w:r>
    </w:p>
    <w:p w14:paraId="47B3B30C">
      <w:pPr>
        <w:keepNext w:val="0"/>
        <w:keepLines w:val="0"/>
        <w:pageBreakBefore w:val="0"/>
        <w:kinsoku/>
        <w:wordWrap/>
        <w:overflowPunct/>
        <w:topLinePunct w:val="0"/>
        <w:autoSpaceDE/>
        <w:autoSpaceDN/>
        <w:bidi w:val="0"/>
        <w:spacing w:line="38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lang w:eastAsia="zh-CN"/>
        </w:rPr>
        <w:t>成交供应商</w:t>
      </w:r>
      <w:r>
        <w:rPr>
          <w:rFonts w:hint="eastAsia" w:ascii="宋体" w:hAnsi="宋体" w:cs="宋体"/>
          <w:color w:val="auto"/>
          <w:sz w:val="24"/>
        </w:rPr>
        <w:t>应在签订合同</w:t>
      </w:r>
      <w:r>
        <w:rPr>
          <w:rFonts w:hint="eastAsia" w:ascii="宋体" w:hAnsi="宋体" w:cs="宋体"/>
          <w:color w:val="auto"/>
          <w:sz w:val="24"/>
          <w:lang w:val="en-US" w:eastAsia="zh-CN"/>
        </w:rPr>
        <w:t>后</w:t>
      </w:r>
      <w:r>
        <w:rPr>
          <w:rFonts w:hint="eastAsia" w:ascii="宋体" w:hAnsi="宋体" w:cs="宋体"/>
          <w:color w:val="auto"/>
          <w:sz w:val="24"/>
        </w:rPr>
        <w:t>，</w:t>
      </w:r>
      <w:r>
        <w:rPr>
          <w:rFonts w:hint="eastAsia" w:ascii="宋体" w:hAnsi="宋体" w:cs="宋体"/>
          <w:color w:val="auto"/>
          <w:sz w:val="24"/>
          <w:lang w:val="en-US" w:eastAsia="zh-CN"/>
        </w:rPr>
        <w:t>若</w:t>
      </w:r>
      <w:r>
        <w:rPr>
          <w:rFonts w:hint="eastAsia" w:ascii="宋体" w:hAnsi="宋体" w:cs="宋体"/>
          <w:color w:val="auto"/>
          <w:sz w:val="24"/>
        </w:rPr>
        <w:t>采购人</w:t>
      </w:r>
      <w:r>
        <w:rPr>
          <w:rFonts w:hint="eastAsia" w:ascii="宋体" w:hAnsi="宋体" w:cs="宋体"/>
          <w:color w:val="auto"/>
          <w:sz w:val="24"/>
          <w:lang w:val="en-US" w:eastAsia="zh-CN"/>
        </w:rPr>
        <w:t>要求，应该</w:t>
      </w:r>
      <w:r>
        <w:rPr>
          <w:rFonts w:hint="eastAsia" w:ascii="宋体" w:hAnsi="宋体" w:cs="宋体"/>
          <w:color w:val="auto"/>
          <w:sz w:val="24"/>
        </w:rPr>
        <w:t>向</w:t>
      </w:r>
      <w:r>
        <w:rPr>
          <w:rFonts w:hint="eastAsia" w:ascii="宋体" w:hAnsi="宋体" w:cs="宋体"/>
          <w:color w:val="auto"/>
          <w:sz w:val="24"/>
          <w:lang w:val="en-US" w:eastAsia="zh-CN"/>
        </w:rPr>
        <w:t>采购人</w:t>
      </w:r>
      <w:r>
        <w:rPr>
          <w:rFonts w:hint="eastAsia" w:ascii="宋体" w:hAnsi="宋体" w:cs="宋体"/>
          <w:color w:val="auto"/>
          <w:sz w:val="24"/>
        </w:rPr>
        <w:t>提供安装、调试的进度计划表。</w:t>
      </w:r>
    </w:p>
    <w:p w14:paraId="4E0BC253">
      <w:pPr>
        <w:keepNext w:val="0"/>
        <w:keepLines w:val="0"/>
        <w:pageBreakBefore w:val="0"/>
        <w:kinsoku/>
        <w:wordWrap/>
        <w:overflowPunct/>
        <w:topLinePunct w:val="0"/>
        <w:autoSpaceDE/>
        <w:autoSpaceDN/>
        <w:bidi w:val="0"/>
        <w:spacing w:line="38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本项目</w:t>
      </w:r>
      <w:r>
        <w:rPr>
          <w:rFonts w:hint="eastAsia" w:ascii="宋体" w:hAnsi="宋体" w:cs="宋体"/>
          <w:color w:val="auto"/>
          <w:sz w:val="24"/>
          <w:lang w:eastAsia="zh-CN"/>
        </w:rPr>
        <w:t>成交供应商</w:t>
      </w:r>
      <w:r>
        <w:rPr>
          <w:rFonts w:hint="eastAsia" w:ascii="宋体" w:hAnsi="宋体" w:cs="宋体"/>
          <w:color w:val="auto"/>
          <w:sz w:val="24"/>
        </w:rPr>
        <w:t>须按采购人要求在指</w:t>
      </w:r>
      <w:r>
        <w:rPr>
          <w:rFonts w:ascii="宋体" w:hAnsi="宋体" w:cs="宋体"/>
          <w:color w:val="auto"/>
          <w:sz w:val="24"/>
        </w:rPr>
        <w:t xml:space="preserve"> </w:t>
      </w:r>
      <w:r>
        <w:rPr>
          <w:rFonts w:hint="eastAsia" w:ascii="宋体" w:hAnsi="宋体" w:cs="宋体"/>
          <w:color w:val="auto"/>
          <w:sz w:val="24"/>
        </w:rPr>
        <w:t>定位置安装，安装过程须符合相应安全规章制度和安装规范。安装过程中，</w:t>
      </w:r>
      <w:r>
        <w:rPr>
          <w:rFonts w:hint="eastAsia" w:ascii="宋体" w:hAnsi="宋体" w:cs="宋体"/>
          <w:color w:val="auto"/>
          <w:sz w:val="24"/>
          <w:lang w:eastAsia="zh-CN"/>
        </w:rPr>
        <w:t>成交供应商</w:t>
      </w:r>
      <w:r>
        <w:rPr>
          <w:rFonts w:hint="eastAsia" w:ascii="宋体" w:hAnsi="宋体" w:cs="宋体"/>
          <w:color w:val="auto"/>
          <w:sz w:val="24"/>
        </w:rPr>
        <w:t>对安装现场安全负完全责任（包含监狱和安装方人员、设施的安全），发生的安全事故由</w:t>
      </w:r>
      <w:r>
        <w:rPr>
          <w:rFonts w:hint="eastAsia" w:ascii="宋体" w:hAnsi="宋体" w:cs="宋体"/>
          <w:color w:val="auto"/>
          <w:sz w:val="24"/>
          <w:lang w:eastAsia="zh-CN"/>
        </w:rPr>
        <w:t>成交供应商</w:t>
      </w:r>
      <w:r>
        <w:rPr>
          <w:rFonts w:hint="eastAsia" w:ascii="宋体" w:hAnsi="宋体" w:cs="宋体"/>
          <w:color w:val="auto"/>
          <w:sz w:val="24"/>
        </w:rPr>
        <w:t>承担一切经济赔偿责任和法律责任。</w:t>
      </w:r>
    </w:p>
    <w:p w14:paraId="770284E3">
      <w:pPr>
        <w:keepNext w:val="0"/>
        <w:keepLines w:val="0"/>
        <w:pageBreakBefore w:val="0"/>
        <w:kinsoku/>
        <w:wordWrap/>
        <w:overflowPunct/>
        <w:topLinePunct w:val="0"/>
        <w:autoSpaceDE/>
        <w:autoSpaceDN/>
        <w:bidi w:val="0"/>
        <w:spacing w:line="38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.3</w:t>
      </w:r>
      <w:r>
        <w:rPr>
          <w:rFonts w:hint="eastAsia" w:ascii="宋体" w:hAnsi="宋体" w:cs="宋体"/>
          <w:color w:val="auto"/>
          <w:sz w:val="24"/>
        </w:rPr>
        <w:t>合同签订后，由</w:t>
      </w:r>
      <w:r>
        <w:rPr>
          <w:rFonts w:hint="eastAsia" w:ascii="宋体" w:hAnsi="宋体" w:cs="宋体"/>
          <w:color w:val="auto"/>
          <w:sz w:val="24"/>
          <w:lang w:eastAsia="zh-CN"/>
        </w:rPr>
        <w:t>成交供应商</w:t>
      </w:r>
      <w:r>
        <w:rPr>
          <w:rFonts w:hint="eastAsia" w:ascii="宋体" w:hAnsi="宋体" w:cs="宋体"/>
          <w:color w:val="auto"/>
          <w:sz w:val="24"/>
        </w:rPr>
        <w:t>负责将合同规定的设备数量送到安装地点，设备通过采购人确认后，由</w:t>
      </w:r>
      <w:r>
        <w:rPr>
          <w:rFonts w:hint="eastAsia" w:ascii="宋体" w:hAnsi="宋体" w:cs="宋体"/>
          <w:color w:val="auto"/>
          <w:sz w:val="24"/>
          <w:lang w:eastAsia="zh-CN"/>
        </w:rPr>
        <w:t>成交供应商</w:t>
      </w:r>
      <w:r>
        <w:rPr>
          <w:rFonts w:hint="eastAsia" w:ascii="宋体" w:hAnsi="宋体" w:cs="宋体"/>
          <w:color w:val="auto"/>
          <w:sz w:val="24"/>
        </w:rPr>
        <w:t>负责安装、调试，其中所涉及的一切费用，包含在报价中。采购人将安排专人配合，并提供安装所需的基本条件，保证各项安装工作顺利进行。</w:t>
      </w:r>
    </w:p>
    <w:p w14:paraId="75D745A8">
      <w:pPr>
        <w:keepNext w:val="0"/>
        <w:keepLines w:val="0"/>
        <w:pageBreakBefore w:val="0"/>
        <w:kinsoku/>
        <w:wordWrap/>
        <w:overflowPunct/>
        <w:topLinePunct w:val="0"/>
        <w:autoSpaceDE/>
        <w:autoSpaceDN/>
        <w:bidi w:val="0"/>
        <w:spacing w:line="380" w:lineRule="exact"/>
        <w:ind w:firstLine="480" w:firstLineChars="200"/>
        <w:rPr>
          <w:rFonts w:hint="eastAsia" w:ascii="宋体" w:hAnsi="宋体" w:cs="宋体"/>
          <w:color w:val="auto"/>
          <w:sz w:val="24"/>
        </w:rPr>
      </w:pPr>
      <w:r>
        <w:rPr>
          <w:rFonts w:hint="eastAsia" w:ascii="宋体" w:hAnsi="宋体" w:cs="宋体"/>
          <w:b w:val="0"/>
          <w:color w:val="auto"/>
          <w:sz w:val="24"/>
          <w:lang w:val="en-US" w:eastAsia="zh-CN"/>
        </w:rPr>
        <w:t>7.4</w:t>
      </w:r>
      <w:r>
        <w:rPr>
          <w:rFonts w:hint="eastAsia" w:ascii="宋体" w:hAnsi="宋体" w:cs="宋体"/>
          <w:b w:val="0"/>
          <w:color w:val="auto"/>
          <w:sz w:val="24"/>
          <w:lang w:eastAsia="zh-CN"/>
        </w:rPr>
        <w:t>成交供应商</w:t>
      </w:r>
      <w:r>
        <w:rPr>
          <w:rFonts w:hint="eastAsia" w:ascii="宋体" w:hAnsi="宋体" w:eastAsia="宋体" w:cs="宋体"/>
          <w:b w:val="0"/>
          <w:color w:val="auto"/>
          <w:sz w:val="24"/>
        </w:rPr>
        <w:t>负责组织专业技术人员进行设备调试，并向采购人安排的工作人员介绍设备功能。</w:t>
      </w:r>
    </w:p>
    <w:p w14:paraId="41BA9308">
      <w:pPr>
        <w:keepNext w:val="0"/>
        <w:keepLines w:val="0"/>
        <w:pageBreakBefore w:val="0"/>
        <w:kinsoku/>
        <w:wordWrap/>
        <w:overflowPunct/>
        <w:topLinePunct w:val="0"/>
        <w:autoSpaceDE/>
        <w:autoSpaceDN/>
        <w:bidi w:val="0"/>
        <w:spacing w:line="38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安装、调试的完工期须按照合同的规定执行。</w:t>
      </w:r>
    </w:p>
    <w:p w14:paraId="3855E468">
      <w:pPr>
        <w:keepNext w:val="0"/>
        <w:keepLines w:val="0"/>
        <w:pageBreakBefore w:val="0"/>
        <w:kinsoku/>
        <w:wordWrap/>
        <w:overflowPunct/>
        <w:topLinePunct w:val="0"/>
        <w:autoSpaceDE/>
        <w:autoSpaceDN/>
        <w:bidi w:val="0"/>
        <w:adjustRightInd w:val="0"/>
        <w:snapToGrid w:val="0"/>
        <w:spacing w:line="380" w:lineRule="exact"/>
        <w:ind w:firstLine="480" w:firstLineChars="200"/>
        <w:outlineLvl w:val="1"/>
        <w:rPr>
          <w:rFonts w:hint="eastAsia" w:ascii="宋体" w:hAnsi="宋体" w:cs="宋体"/>
          <w:b/>
          <w:bCs/>
          <w:color w:val="auto"/>
          <w:kern w:val="2"/>
          <w:sz w:val="24"/>
          <w:szCs w:val="24"/>
          <w:lang w:val="en-US" w:eastAsia="zh-CN" w:bidi="ar-SA"/>
        </w:rPr>
      </w:pPr>
      <w:bookmarkStart w:id="10" w:name="_Toc442349370"/>
      <w:bookmarkStart w:id="11" w:name="_Toc83283202"/>
      <w:r>
        <w:rPr>
          <w:rFonts w:hint="eastAsia" w:ascii="宋体" w:hAnsi="宋体" w:cs="宋体"/>
          <w:b w:val="0"/>
          <w:bCs w:val="0"/>
          <w:color w:val="auto"/>
          <w:sz w:val="24"/>
          <w:lang w:val="en-US" w:eastAsia="zh-CN"/>
        </w:rPr>
        <w:t>7.6</w:t>
      </w:r>
      <w:r>
        <w:rPr>
          <w:rFonts w:hint="eastAsia" w:ascii="宋体" w:hAnsi="宋体" w:cs="宋体"/>
          <w:color w:val="auto"/>
          <w:sz w:val="24"/>
        </w:rPr>
        <w:t>技术培训：</w:t>
      </w:r>
      <w:r>
        <w:rPr>
          <w:rFonts w:hint="eastAsia" w:ascii="宋体" w:hAnsi="宋体" w:cs="宋体"/>
          <w:color w:val="auto"/>
          <w:sz w:val="24"/>
          <w:lang w:eastAsia="zh-CN"/>
        </w:rPr>
        <w:t>成交供应商</w:t>
      </w:r>
      <w:r>
        <w:rPr>
          <w:rFonts w:hint="eastAsia" w:ascii="宋体" w:hAnsi="宋体" w:cs="宋体"/>
          <w:color w:val="auto"/>
          <w:sz w:val="24"/>
        </w:rPr>
        <w:t>应结合货物安装、调试等阶段，同步对采购人的技术人员就有关安装、维护等方面进行现场培训，使受训人员</w:t>
      </w:r>
      <w:r>
        <w:rPr>
          <w:rFonts w:hint="eastAsia" w:ascii="宋体" w:hAnsi="宋体" w:cs="宋体"/>
          <w:b w:val="0"/>
          <w:bCs w:val="0"/>
          <w:color w:val="auto"/>
          <w:sz w:val="24"/>
        </w:rPr>
        <w:t>能熟练掌握所有的安装和维护方法。</w:t>
      </w:r>
      <w:r>
        <w:rPr>
          <w:rFonts w:hint="eastAsia" w:ascii="宋体" w:hAnsi="宋体"/>
          <w:b w:val="0"/>
          <w:bCs w:val="0"/>
          <w:color w:val="auto"/>
          <w:sz w:val="24"/>
        </w:rPr>
        <w:t>技术培训费用由</w:t>
      </w:r>
      <w:r>
        <w:rPr>
          <w:rFonts w:hint="eastAsia" w:ascii="宋体" w:hAnsi="宋体"/>
          <w:b w:val="0"/>
          <w:bCs w:val="0"/>
          <w:color w:val="auto"/>
          <w:sz w:val="24"/>
          <w:lang w:eastAsia="zh-CN"/>
        </w:rPr>
        <w:t>成交供应商</w:t>
      </w:r>
      <w:r>
        <w:rPr>
          <w:rFonts w:hint="eastAsia" w:ascii="宋体" w:hAnsi="宋体"/>
          <w:b w:val="0"/>
          <w:bCs w:val="0"/>
          <w:color w:val="auto"/>
          <w:sz w:val="24"/>
        </w:rPr>
        <w:t>负责，并包含在投标总价中。</w:t>
      </w:r>
    </w:p>
    <w:p w14:paraId="1393961E">
      <w:pPr>
        <w:pStyle w:val="5"/>
        <w:keepNext w:val="0"/>
        <w:keepLines w:val="0"/>
        <w:pageBreakBefore w:val="0"/>
        <w:kinsoku/>
        <w:wordWrap/>
        <w:overflowPunct/>
        <w:topLinePunct w:val="0"/>
        <w:autoSpaceDE/>
        <w:autoSpaceDN/>
        <w:bidi w:val="0"/>
        <w:spacing w:line="380" w:lineRule="exact"/>
        <w:ind w:firstLine="482" w:firstLineChars="200"/>
        <w:rPr>
          <w:rFonts w:ascii="宋体" w:hAnsi="宋体" w:cs="宋体"/>
          <w:color w:val="auto"/>
          <w:sz w:val="24"/>
          <w:szCs w:val="24"/>
        </w:rPr>
      </w:pPr>
      <w:r>
        <w:rPr>
          <w:rFonts w:hint="eastAsia" w:ascii="宋体" w:hAnsi="宋体" w:cs="宋体"/>
          <w:b/>
          <w:bCs/>
          <w:color w:val="auto"/>
          <w:kern w:val="2"/>
          <w:sz w:val="24"/>
          <w:szCs w:val="24"/>
          <w:lang w:val="en-US" w:eastAsia="zh-CN" w:bidi="ar-SA"/>
        </w:rPr>
        <w:t>8.</w:t>
      </w:r>
      <w:r>
        <w:rPr>
          <w:rFonts w:hint="eastAsia" w:ascii="宋体" w:hAnsi="宋体" w:eastAsia="宋体" w:cs="宋体"/>
          <w:b/>
          <w:bCs/>
          <w:color w:val="auto"/>
          <w:kern w:val="2"/>
          <w:sz w:val="24"/>
          <w:szCs w:val="24"/>
          <w:lang w:val="en-US" w:eastAsia="zh-CN" w:bidi="ar-SA"/>
        </w:rPr>
        <w:t>质量要求</w:t>
      </w:r>
    </w:p>
    <w:p w14:paraId="40A3DC37">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所提供的货物均由</w:t>
      </w:r>
      <w:r>
        <w:rPr>
          <w:rFonts w:hint="eastAsia" w:ascii="宋体" w:hAnsi="宋体" w:cs="宋体"/>
          <w:color w:val="auto"/>
          <w:sz w:val="24"/>
          <w:szCs w:val="24"/>
          <w:lang w:eastAsia="zh-CN"/>
        </w:rPr>
        <w:t>成交供应商</w:t>
      </w:r>
      <w:r>
        <w:rPr>
          <w:rFonts w:hint="eastAsia" w:ascii="宋体" w:hAnsi="宋体" w:cs="宋体"/>
          <w:color w:val="auto"/>
          <w:sz w:val="24"/>
          <w:szCs w:val="24"/>
        </w:rPr>
        <w:t>免费送货至采购人指定的交货地点。</w:t>
      </w:r>
    </w:p>
    <w:p w14:paraId="4A5A69B5">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cs="宋体"/>
          <w:color w:val="auto"/>
          <w:sz w:val="24"/>
          <w:szCs w:val="24"/>
        </w:rPr>
        <w:t>应当保证所提供的货物是全新的、未使用过的原装品牌货物，并在各个方面符合参数要求的质量、规格和性能要求。保证货物经过正确安装、合理操作和维护保养，在货物寿命期内能够良好使用。</w:t>
      </w:r>
    </w:p>
    <w:p w14:paraId="037305B9">
      <w:pPr>
        <w:pStyle w:val="5"/>
        <w:keepNext w:val="0"/>
        <w:keepLines w:val="0"/>
        <w:pageBreakBefore w:val="0"/>
        <w:kinsoku/>
        <w:wordWrap/>
        <w:overflowPunct/>
        <w:topLinePunct w:val="0"/>
        <w:autoSpaceDE/>
        <w:autoSpaceDN/>
        <w:bidi w:val="0"/>
        <w:spacing w:line="380" w:lineRule="exact"/>
        <w:ind w:firstLine="480" w:firstLineChars="200"/>
        <w:rPr>
          <w:rFonts w:hint="eastAsia" w:ascii="宋体" w:hAnsi="宋体" w:cs="宋体"/>
          <w:b/>
          <w:bCs/>
          <w:color w:val="auto"/>
          <w:sz w:val="24"/>
          <w:lang w:val="en-US" w:eastAsia="zh-CN"/>
        </w:rPr>
      </w:pPr>
      <w:r>
        <w:rPr>
          <w:rFonts w:hint="eastAsia" w:ascii="宋体" w:hAnsi="宋体" w:cs="宋体"/>
          <w:color w:val="auto"/>
          <w:sz w:val="24"/>
          <w:szCs w:val="24"/>
          <w:lang w:val="en-US" w:eastAsia="zh-CN"/>
        </w:rPr>
        <w:t>8.</w:t>
      </w:r>
      <w:r>
        <w:rPr>
          <w:rFonts w:hint="eastAsia" w:ascii="宋体" w:hAnsi="宋体" w:cs="宋体"/>
          <w:color w:val="auto"/>
          <w:sz w:val="24"/>
          <w:szCs w:val="24"/>
        </w:rPr>
        <w:t>3运输过程中造成的货物损坏、丢失或其它质量问题，其责任和损失由</w:t>
      </w:r>
      <w:r>
        <w:rPr>
          <w:rFonts w:hint="eastAsia" w:ascii="宋体" w:hAnsi="宋体" w:cs="宋体"/>
          <w:color w:val="auto"/>
          <w:sz w:val="24"/>
          <w:szCs w:val="24"/>
          <w:lang w:eastAsia="zh-CN"/>
        </w:rPr>
        <w:t>成交供应商</w:t>
      </w:r>
      <w:r>
        <w:rPr>
          <w:rFonts w:hint="eastAsia" w:ascii="宋体" w:hAnsi="宋体" w:cs="宋体"/>
          <w:color w:val="auto"/>
          <w:sz w:val="24"/>
          <w:szCs w:val="24"/>
        </w:rPr>
        <w:t>负担。</w:t>
      </w:r>
    </w:p>
    <w:p w14:paraId="7E0C52E3">
      <w:pPr>
        <w:keepNext w:val="0"/>
        <w:keepLines w:val="0"/>
        <w:pageBreakBefore w:val="0"/>
        <w:kinsoku/>
        <w:wordWrap/>
        <w:overflowPunct/>
        <w:topLinePunct w:val="0"/>
        <w:autoSpaceDE/>
        <w:autoSpaceDN/>
        <w:bidi w:val="0"/>
        <w:adjustRightInd w:val="0"/>
        <w:snapToGrid w:val="0"/>
        <w:spacing w:line="380" w:lineRule="exact"/>
        <w:ind w:firstLine="482" w:firstLineChars="200"/>
        <w:outlineLvl w:val="1"/>
        <w:rPr>
          <w:rFonts w:ascii="宋体" w:cs="宋体"/>
          <w:b/>
          <w:bCs/>
          <w:color w:val="auto"/>
          <w:sz w:val="24"/>
        </w:rPr>
      </w:pPr>
      <w:r>
        <w:rPr>
          <w:rFonts w:hint="eastAsia" w:ascii="宋体" w:hAnsi="宋体" w:cs="宋体"/>
          <w:b/>
          <w:bCs/>
          <w:color w:val="auto"/>
          <w:sz w:val="24"/>
          <w:lang w:val="en-US" w:eastAsia="zh-CN"/>
        </w:rPr>
        <w:t>9.</w:t>
      </w:r>
      <w:r>
        <w:rPr>
          <w:rFonts w:hint="eastAsia" w:ascii="宋体" w:hAnsi="宋体" w:cs="宋体"/>
          <w:b/>
          <w:bCs/>
          <w:color w:val="auto"/>
          <w:sz w:val="24"/>
        </w:rPr>
        <w:t>检验标准和方法</w:t>
      </w:r>
      <w:bookmarkEnd w:id="10"/>
      <w:bookmarkEnd w:id="11"/>
    </w:p>
    <w:p w14:paraId="46B9003D">
      <w:pPr>
        <w:keepNext w:val="0"/>
        <w:keepLines w:val="0"/>
        <w:pageBreakBefore w:val="0"/>
        <w:kinsoku/>
        <w:wordWrap/>
        <w:overflowPunct/>
        <w:topLinePunct w:val="0"/>
        <w:autoSpaceDE/>
        <w:autoSpaceDN/>
        <w:bidi w:val="0"/>
        <w:spacing w:line="380" w:lineRule="exact"/>
        <w:ind w:firstLine="480" w:firstLineChars="200"/>
        <w:outlineLvl w:val="1"/>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1</w:t>
      </w:r>
      <w:r>
        <w:rPr>
          <w:rFonts w:hint="eastAsia" w:ascii="宋体" w:hAnsi="宋体"/>
          <w:bCs/>
          <w:color w:val="auto"/>
          <w:sz w:val="24"/>
          <w:lang w:eastAsia="zh-CN"/>
        </w:rPr>
        <w:t>成交供应商</w:t>
      </w:r>
      <w:r>
        <w:rPr>
          <w:rFonts w:hint="eastAsia" w:ascii="宋体" w:hAnsi="宋体"/>
          <w:bCs/>
          <w:color w:val="auto"/>
          <w:sz w:val="24"/>
        </w:rPr>
        <w:t>将货物配送到采购人指定地点后，由采购人、</w:t>
      </w:r>
      <w:r>
        <w:rPr>
          <w:rFonts w:hint="eastAsia" w:ascii="宋体" w:hAnsi="宋体"/>
          <w:bCs/>
          <w:color w:val="auto"/>
          <w:sz w:val="24"/>
          <w:lang w:eastAsia="zh-CN"/>
        </w:rPr>
        <w:t>成交供应商</w:t>
      </w:r>
      <w:r>
        <w:rPr>
          <w:rFonts w:hint="eastAsia" w:ascii="宋体" w:hAnsi="宋体"/>
          <w:bCs/>
          <w:color w:val="auto"/>
          <w:sz w:val="24"/>
        </w:rPr>
        <w:t>指定人员共同进行到货验收确认，确认产品、名称、数量、型号及规格正确，包装完好，并在送货单上签收确认。验收过程中发现与货物清单规格不一致的，采购人有权拒收。</w:t>
      </w:r>
    </w:p>
    <w:p w14:paraId="16E6900A">
      <w:pPr>
        <w:keepNext w:val="0"/>
        <w:keepLines w:val="0"/>
        <w:pageBreakBefore w:val="0"/>
        <w:kinsoku/>
        <w:wordWrap/>
        <w:overflowPunct/>
        <w:topLinePunct w:val="0"/>
        <w:autoSpaceDE/>
        <w:autoSpaceDN/>
        <w:bidi w:val="0"/>
        <w:spacing w:line="380" w:lineRule="exact"/>
        <w:ind w:firstLine="480" w:firstLineChars="200"/>
        <w:outlineLvl w:val="1"/>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鉴于货物的验收仅限于货物的外包装、数量、品目等初步外观内容，采购人在实际使用货物过程中发现货物不符合合同约定的质量标准的，在合同免费质量维护期内</w:t>
      </w:r>
      <w:r>
        <w:rPr>
          <w:rFonts w:hint="eastAsia" w:ascii="宋体" w:hAnsi="宋体"/>
          <w:bCs/>
          <w:color w:val="auto"/>
          <w:sz w:val="24"/>
          <w:lang w:eastAsia="zh-CN"/>
        </w:rPr>
        <w:t>成交供应商</w:t>
      </w:r>
      <w:r>
        <w:rPr>
          <w:rFonts w:hint="eastAsia" w:ascii="宋体" w:hAnsi="宋体"/>
          <w:bCs/>
          <w:color w:val="auto"/>
          <w:sz w:val="24"/>
        </w:rPr>
        <w:t>应无条件予以配合退货、换货或修理。</w:t>
      </w:r>
    </w:p>
    <w:p w14:paraId="1662B903">
      <w:pPr>
        <w:keepNext w:val="0"/>
        <w:keepLines w:val="0"/>
        <w:pageBreakBefore w:val="0"/>
        <w:kinsoku/>
        <w:wordWrap/>
        <w:overflowPunct/>
        <w:topLinePunct w:val="0"/>
        <w:autoSpaceDE/>
        <w:autoSpaceDN/>
        <w:bidi w:val="0"/>
        <w:spacing w:line="380" w:lineRule="exact"/>
        <w:ind w:firstLine="480" w:firstLineChars="200"/>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3</w:t>
      </w:r>
      <w:r>
        <w:rPr>
          <w:rFonts w:hint="eastAsia" w:ascii="宋体" w:hAnsi="宋体"/>
          <w:bCs/>
          <w:color w:val="auto"/>
          <w:sz w:val="24"/>
          <w:lang w:eastAsia="zh-CN"/>
        </w:rPr>
        <w:t>成交供应商</w:t>
      </w:r>
      <w:r>
        <w:rPr>
          <w:rFonts w:hint="eastAsia" w:ascii="宋体" w:hAnsi="宋体"/>
          <w:bCs/>
          <w:color w:val="auto"/>
          <w:sz w:val="24"/>
        </w:rPr>
        <w:t>应负责安装、调试等，并由双方在验收单上对货物验收情况、安装调试予以记载并签字确认，安装过程中出现的一切安全责任及财产损失或人身损害，均由</w:t>
      </w:r>
      <w:r>
        <w:rPr>
          <w:rFonts w:hint="eastAsia" w:ascii="宋体" w:hAnsi="宋体"/>
          <w:bCs/>
          <w:color w:val="auto"/>
          <w:sz w:val="24"/>
          <w:lang w:eastAsia="zh-CN"/>
        </w:rPr>
        <w:t>成交供应商</w:t>
      </w:r>
      <w:r>
        <w:rPr>
          <w:rFonts w:hint="eastAsia" w:ascii="宋体" w:hAnsi="宋体"/>
          <w:bCs/>
          <w:color w:val="auto"/>
          <w:sz w:val="24"/>
        </w:rPr>
        <w:t>自行负责。</w:t>
      </w:r>
    </w:p>
    <w:p w14:paraId="79B24DE6">
      <w:pPr>
        <w:keepNext w:val="0"/>
        <w:keepLines w:val="0"/>
        <w:pageBreakBefore w:val="0"/>
        <w:kinsoku/>
        <w:wordWrap/>
        <w:overflowPunct/>
        <w:topLinePunct w:val="0"/>
        <w:autoSpaceDE/>
        <w:autoSpaceDN/>
        <w:bidi w:val="0"/>
        <w:spacing w:line="380" w:lineRule="exact"/>
        <w:ind w:firstLine="480" w:firstLineChars="200"/>
        <w:rPr>
          <w:rFonts w:hint="eastAsia" w:ascii="宋体" w:hAnsi="宋体"/>
          <w:bCs/>
          <w:color w:val="auto"/>
          <w:sz w:val="24"/>
        </w:rPr>
      </w:pPr>
      <w:r>
        <w:rPr>
          <w:rFonts w:hint="eastAsia" w:ascii="宋体" w:hAnsi="宋体"/>
          <w:bCs/>
          <w:color w:val="auto"/>
          <w:sz w:val="24"/>
          <w:lang w:val="en-US" w:eastAsia="zh-CN"/>
        </w:rPr>
        <w:t>9.</w:t>
      </w:r>
      <w:r>
        <w:rPr>
          <w:rFonts w:ascii="宋体" w:hAnsi="宋体"/>
          <w:bCs/>
          <w:color w:val="auto"/>
          <w:sz w:val="24"/>
        </w:rPr>
        <w:t>4</w:t>
      </w:r>
      <w:r>
        <w:rPr>
          <w:rFonts w:hint="eastAsia" w:ascii="宋体" w:hAnsi="宋体"/>
          <w:bCs/>
          <w:color w:val="auto"/>
          <w:sz w:val="24"/>
        </w:rPr>
        <w:t>验收环节产生的所有费用均由</w:t>
      </w:r>
      <w:r>
        <w:rPr>
          <w:rFonts w:hint="eastAsia" w:ascii="宋体" w:hAnsi="宋体"/>
          <w:bCs/>
          <w:color w:val="auto"/>
          <w:sz w:val="24"/>
          <w:lang w:eastAsia="zh-CN"/>
        </w:rPr>
        <w:t>成交供应商</w:t>
      </w:r>
      <w:r>
        <w:rPr>
          <w:rFonts w:hint="eastAsia" w:ascii="宋体" w:hAnsi="宋体"/>
          <w:bCs/>
          <w:color w:val="auto"/>
          <w:sz w:val="24"/>
        </w:rPr>
        <w:t>支付，并包含在投标总价中。</w:t>
      </w:r>
    </w:p>
    <w:p w14:paraId="00C6DC80">
      <w:pPr>
        <w:keepNext w:val="0"/>
        <w:keepLines w:val="0"/>
        <w:pageBreakBefore w:val="0"/>
        <w:tabs>
          <w:tab w:val="left" w:pos="-62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9.5</w:t>
      </w:r>
      <w:r>
        <w:rPr>
          <w:rFonts w:hint="eastAsia" w:ascii="宋体" w:hAnsi="宋体" w:eastAsia="宋体" w:cs="宋体"/>
          <w:b w:val="0"/>
          <w:bCs w:val="0"/>
          <w:color w:val="auto"/>
          <w:sz w:val="24"/>
          <w:szCs w:val="24"/>
          <w:lang w:val="en-US" w:eastAsia="zh-CN"/>
        </w:rPr>
        <w:t>验收程序和方法：</w:t>
      </w:r>
    </w:p>
    <w:p w14:paraId="6F125E53">
      <w:pPr>
        <w:keepNext w:val="0"/>
        <w:keepLines w:val="0"/>
        <w:pageBreakBefore w:val="0"/>
        <w:tabs>
          <w:tab w:val="left" w:pos="-62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a.出厂检验</w:t>
      </w:r>
    </w:p>
    <w:p w14:paraId="6A4A8C1C">
      <w:pPr>
        <w:keepNext w:val="0"/>
        <w:keepLines w:val="0"/>
        <w:pageBreakBefore w:val="0"/>
        <w:tabs>
          <w:tab w:val="left" w:pos="-62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在货物出厂前，应对货物进行全面检验，并随同货物出具检验报告和产品合格证等。</w:t>
      </w:r>
    </w:p>
    <w:p w14:paraId="41071215">
      <w:pPr>
        <w:keepNext w:val="0"/>
        <w:keepLines w:val="0"/>
        <w:pageBreakBefore w:val="0"/>
        <w:tabs>
          <w:tab w:val="left" w:pos="-62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自检</w:t>
      </w:r>
    </w:p>
    <w:p w14:paraId="69319035">
      <w:pPr>
        <w:keepNext w:val="0"/>
        <w:keepLines w:val="0"/>
        <w:pageBreakBefore w:val="0"/>
        <w:tabs>
          <w:tab w:val="left" w:pos="-62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货物在安装地安装完毕后，</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对所有货物的外观、各项性能参数进行自检，检验结果必须符合验收标准以及合同中相关条款要求，同时向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提供自检记录。</w:t>
      </w:r>
    </w:p>
    <w:p w14:paraId="112EB9EE">
      <w:pPr>
        <w:keepNext w:val="0"/>
        <w:keepLines w:val="0"/>
        <w:pageBreakBefore w:val="0"/>
        <w:tabs>
          <w:tab w:val="left" w:pos="-62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c.抽检</w:t>
      </w:r>
    </w:p>
    <w:p w14:paraId="71EFC412">
      <w:pPr>
        <w:keepNext w:val="0"/>
        <w:keepLines w:val="0"/>
        <w:pageBreakBefore w:val="0"/>
        <w:tabs>
          <w:tab w:val="left" w:pos="-62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送货到指定地点时，本采购项目</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采取随机抽样的办法，</w:t>
      </w:r>
      <w:r>
        <w:rPr>
          <w:rFonts w:hint="eastAsia" w:ascii="宋体" w:hAnsi="宋体" w:cs="宋体"/>
          <w:color w:val="auto"/>
          <w:sz w:val="24"/>
          <w:szCs w:val="24"/>
          <w:lang w:eastAsia="zh-CN"/>
        </w:rPr>
        <w:t>采购人</w:t>
      </w:r>
      <w:r>
        <w:rPr>
          <w:rFonts w:hint="eastAsia" w:ascii="宋体" w:hAnsi="宋体" w:cs="宋体"/>
          <w:color w:val="auto"/>
          <w:sz w:val="24"/>
          <w:szCs w:val="24"/>
          <w:lang w:val="en-US" w:eastAsia="zh-CN"/>
        </w:rPr>
        <w:t>有权</w:t>
      </w:r>
      <w:r>
        <w:rPr>
          <w:rFonts w:hint="eastAsia" w:ascii="宋体" w:hAnsi="宋体" w:eastAsia="宋体" w:cs="宋体"/>
          <w:color w:val="auto"/>
          <w:sz w:val="24"/>
          <w:szCs w:val="24"/>
        </w:rPr>
        <w:t>随机抽选</w:t>
      </w:r>
      <w:r>
        <w:rPr>
          <w:rFonts w:hint="eastAsia" w:ascii="宋体" w:hAnsi="宋体" w:eastAsia="宋体" w:cs="宋体"/>
          <w:color w:val="auto"/>
          <w:sz w:val="24"/>
          <w:szCs w:val="24"/>
          <w:lang w:eastAsia="zh-CN"/>
        </w:rPr>
        <w:t>部分货物进行检验</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如有</w:t>
      </w:r>
      <w:r>
        <w:rPr>
          <w:rFonts w:hint="eastAsia" w:ascii="宋体" w:hAnsi="宋体" w:eastAsia="宋体" w:cs="宋体"/>
          <w:color w:val="auto"/>
          <w:sz w:val="24"/>
          <w:szCs w:val="24"/>
        </w:rPr>
        <w:t>质量检测机构出具的检测报告或验证结果</w:t>
      </w:r>
      <w:r>
        <w:rPr>
          <w:rFonts w:hint="eastAsia" w:ascii="宋体" w:hAnsi="宋体" w:eastAsia="宋体" w:cs="宋体"/>
          <w:color w:val="auto"/>
          <w:sz w:val="24"/>
          <w:szCs w:val="24"/>
          <w:lang w:eastAsia="zh-CN"/>
        </w:rPr>
        <w:t>则</w:t>
      </w:r>
      <w:r>
        <w:rPr>
          <w:rFonts w:hint="eastAsia" w:ascii="宋体" w:hAnsi="宋体" w:eastAsia="宋体" w:cs="宋体"/>
          <w:color w:val="auto"/>
          <w:sz w:val="24"/>
          <w:szCs w:val="24"/>
        </w:rPr>
        <w:t>作为抽检结果评判依据。抽检不合格的</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全部做退货处理，由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自行从</w:t>
      </w:r>
      <w:r>
        <w:rPr>
          <w:rFonts w:hint="eastAsia" w:ascii="宋体" w:hAnsi="宋体" w:cs="宋体"/>
          <w:color w:val="auto"/>
          <w:sz w:val="24"/>
          <w:szCs w:val="24"/>
          <w:lang w:eastAsia="zh-CN"/>
        </w:rPr>
        <w:t>采购人</w:t>
      </w:r>
      <w:r>
        <w:rPr>
          <w:rFonts w:hint="eastAsia" w:ascii="宋体" w:hAnsi="宋体" w:eastAsia="宋体" w:cs="宋体"/>
          <w:color w:val="auto"/>
          <w:sz w:val="24"/>
          <w:szCs w:val="24"/>
          <w:lang w:eastAsia="zh-CN"/>
        </w:rPr>
        <w:t>场地</w:t>
      </w:r>
      <w:r>
        <w:rPr>
          <w:rFonts w:hint="eastAsia" w:ascii="宋体" w:hAnsi="宋体" w:eastAsia="宋体" w:cs="宋体"/>
          <w:color w:val="auto"/>
          <w:sz w:val="24"/>
          <w:szCs w:val="24"/>
        </w:rPr>
        <w:t>收回并重新安排送货。重新送货时仍需按前述办法进行抽检，抽检再次不合格的终止履行合同，由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承担违约责任。抽检由</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负责组织实施，</w:t>
      </w:r>
      <w:r>
        <w:rPr>
          <w:rFonts w:hint="eastAsia" w:ascii="宋体" w:hAnsi="宋体" w:eastAsia="宋体" w:cs="宋体"/>
          <w:color w:val="auto"/>
          <w:sz w:val="24"/>
          <w:szCs w:val="24"/>
          <w:lang w:eastAsia="zh-CN"/>
        </w:rPr>
        <w:t>过程中如产生</w:t>
      </w:r>
      <w:r>
        <w:rPr>
          <w:rFonts w:hint="eastAsia" w:ascii="宋体" w:hAnsi="宋体" w:eastAsia="宋体" w:cs="宋体"/>
          <w:color w:val="auto"/>
          <w:sz w:val="24"/>
          <w:szCs w:val="24"/>
        </w:rPr>
        <w:t>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w:t>
      </w:r>
    </w:p>
    <w:p w14:paraId="07332A7E">
      <w:pPr>
        <w:keepNext w:val="0"/>
        <w:keepLines w:val="0"/>
        <w:pageBreakBefore w:val="0"/>
        <w:tabs>
          <w:tab w:val="left" w:pos="-62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d.最终验收</w:t>
      </w:r>
    </w:p>
    <w:p w14:paraId="3F9530B1">
      <w:pPr>
        <w:keepNext w:val="0"/>
        <w:keepLines w:val="0"/>
        <w:pageBreakBefore w:val="0"/>
        <w:tabs>
          <w:tab w:val="left" w:pos="-62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若验收时未发现问题，在货物使用前，发现货物不符合约定要求的，</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应无条件免费更换，并无条件重新检测、调试，直至验收合格交付使用。</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安装现场进行最终验收所发生的一切费用均由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w:t>
      </w:r>
    </w:p>
    <w:p w14:paraId="7D98EF0B">
      <w:pPr>
        <w:pStyle w:val="35"/>
        <w:keepNext w:val="0"/>
        <w:keepLines w:val="0"/>
        <w:pageBreakBefore w:val="0"/>
        <w:kinsoku/>
        <w:wordWrap/>
        <w:overflowPunct/>
        <w:topLinePunct w:val="0"/>
        <w:autoSpaceDE/>
        <w:autoSpaceDN/>
        <w:bidi w:val="0"/>
        <w:spacing w:line="380" w:lineRule="exact"/>
        <w:ind w:firstLine="420" w:firstLineChars="200"/>
      </w:pPr>
    </w:p>
    <w:p w14:paraId="122495CF">
      <w:pPr>
        <w:keepNext w:val="0"/>
        <w:keepLines w:val="0"/>
        <w:pageBreakBefore w:val="0"/>
        <w:kinsoku/>
        <w:wordWrap/>
        <w:overflowPunct/>
        <w:topLinePunct w:val="0"/>
        <w:autoSpaceDE/>
        <w:autoSpaceDN/>
        <w:bidi w:val="0"/>
        <w:adjustRightInd w:val="0"/>
        <w:snapToGrid w:val="0"/>
        <w:spacing w:line="380" w:lineRule="exact"/>
        <w:ind w:firstLine="482" w:firstLineChars="200"/>
        <w:outlineLvl w:val="1"/>
        <w:rPr>
          <w:rFonts w:ascii="宋体" w:cs="宋体"/>
          <w:b/>
          <w:bCs/>
          <w:color w:val="auto"/>
          <w:sz w:val="24"/>
        </w:rPr>
      </w:pPr>
      <w:bookmarkStart w:id="12" w:name="_Toc422816011"/>
      <w:bookmarkStart w:id="13" w:name="_Toc442349372"/>
      <w:bookmarkStart w:id="14" w:name="_Toc83283204"/>
      <w:bookmarkStart w:id="15" w:name="_Toc351968246"/>
      <w:bookmarkStart w:id="16" w:name="_Toc419485048"/>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rPr>
        <w:t>维护期和售后服务要求</w:t>
      </w:r>
      <w:bookmarkEnd w:id="12"/>
      <w:bookmarkEnd w:id="13"/>
      <w:bookmarkEnd w:id="14"/>
      <w:bookmarkEnd w:id="15"/>
      <w:bookmarkEnd w:id="16"/>
      <w:bookmarkStart w:id="17" w:name="fuwu"/>
      <w:bookmarkEnd w:id="17"/>
    </w:p>
    <w:p w14:paraId="6392B7F4">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lang w:eastAsia="zh-CN"/>
        </w:rPr>
        <w:t>成交供应商</w:t>
      </w:r>
      <w:r>
        <w:rPr>
          <w:rFonts w:hint="eastAsia" w:ascii="宋体" w:hAnsi="宋体"/>
          <w:b w:val="0"/>
          <w:bCs/>
          <w:color w:val="auto"/>
          <w:sz w:val="24"/>
        </w:rPr>
        <w:t>须按谈判文件、响应文件的要求提供合格的产品，并承诺本项目维护期为自验收合格后保修</w:t>
      </w:r>
      <w:r>
        <w:rPr>
          <w:rFonts w:ascii="宋体" w:hAnsi="宋体"/>
          <w:b w:val="0"/>
          <w:bCs/>
          <w:color w:val="auto"/>
          <w:sz w:val="24"/>
        </w:rPr>
        <w:t>24</w:t>
      </w:r>
      <w:r>
        <w:rPr>
          <w:rFonts w:hint="eastAsia" w:ascii="宋体" w:hAnsi="宋体"/>
          <w:b w:val="0"/>
          <w:bCs/>
          <w:color w:val="auto"/>
          <w:sz w:val="24"/>
        </w:rPr>
        <w:t>个月，维护期自验收合格签名之日起计算。维护期内，须按合同条款提供售后和</w:t>
      </w:r>
      <w:r>
        <w:rPr>
          <w:rFonts w:hint="eastAsia" w:ascii="宋体" w:hAnsi="宋体" w:cs="宋体"/>
          <w:b w:val="0"/>
          <w:bCs/>
          <w:color w:val="auto"/>
          <w:sz w:val="24"/>
        </w:rPr>
        <w:t>维护</w:t>
      </w:r>
      <w:r>
        <w:rPr>
          <w:rFonts w:hint="eastAsia" w:ascii="宋体" w:hAnsi="宋体"/>
          <w:b w:val="0"/>
          <w:bCs/>
          <w:color w:val="auto"/>
          <w:sz w:val="24"/>
        </w:rPr>
        <w:t>服务，非因操作不当造成要更换的产品或零配件由</w:t>
      </w:r>
      <w:r>
        <w:rPr>
          <w:rFonts w:hint="eastAsia" w:ascii="宋体" w:hAnsi="宋体"/>
          <w:b w:val="0"/>
          <w:bCs/>
          <w:color w:val="auto"/>
          <w:sz w:val="24"/>
          <w:lang w:eastAsia="zh-CN"/>
        </w:rPr>
        <w:t>成交供应商</w:t>
      </w:r>
      <w:r>
        <w:rPr>
          <w:rFonts w:hint="eastAsia" w:ascii="宋体" w:hAnsi="宋体"/>
          <w:b w:val="0"/>
          <w:bCs/>
          <w:color w:val="auto"/>
          <w:sz w:val="24"/>
        </w:rPr>
        <w:t>负责包修、包换。</w:t>
      </w:r>
    </w:p>
    <w:p w14:paraId="3478AF41">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lang w:eastAsia="zh-CN"/>
        </w:rPr>
        <w:t>成交供应商</w:t>
      </w:r>
      <w:r>
        <w:rPr>
          <w:rFonts w:hint="eastAsia" w:ascii="宋体" w:hAnsi="宋体"/>
          <w:b w:val="0"/>
          <w:bCs/>
          <w:color w:val="auto"/>
          <w:sz w:val="24"/>
        </w:rPr>
        <w:t>在</w:t>
      </w:r>
      <w:r>
        <w:rPr>
          <w:rFonts w:hint="eastAsia" w:ascii="宋体" w:hAnsi="宋体" w:cs="宋体"/>
          <w:b w:val="0"/>
          <w:bCs/>
          <w:color w:val="auto"/>
          <w:sz w:val="24"/>
        </w:rPr>
        <w:t>维护</w:t>
      </w:r>
      <w:r>
        <w:rPr>
          <w:rFonts w:hint="eastAsia" w:ascii="宋体" w:hAnsi="宋体"/>
          <w:b w:val="0"/>
          <w:bCs/>
          <w:color w:val="auto"/>
          <w:sz w:val="24"/>
        </w:rPr>
        <w:t>期内须提供上门维修服务，发生维修情况时</w:t>
      </w:r>
      <w:r>
        <w:rPr>
          <w:rFonts w:hint="eastAsia" w:ascii="宋体" w:hAnsi="宋体"/>
          <w:b w:val="0"/>
          <w:bCs/>
          <w:color w:val="auto"/>
          <w:sz w:val="24"/>
          <w:lang w:eastAsia="zh-CN"/>
        </w:rPr>
        <w:t>成交供应商</w:t>
      </w:r>
      <w:r>
        <w:rPr>
          <w:rFonts w:hint="eastAsia" w:ascii="宋体" w:hAnsi="宋体"/>
          <w:b w:val="0"/>
          <w:bCs/>
          <w:color w:val="auto"/>
          <w:sz w:val="24"/>
        </w:rPr>
        <w:t>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 xml:space="preserve">12 </w:t>
      </w:r>
      <w:r>
        <w:rPr>
          <w:rFonts w:hint="eastAsia" w:ascii="宋体" w:hAnsi="宋体"/>
          <w:b w:val="0"/>
          <w:bCs/>
          <w:color w:val="auto"/>
          <w:sz w:val="24"/>
        </w:rPr>
        <w:t>小时内到达现场，负责修理或更换有缺陷的零部件或产品，对造成的损失按合同规定赔偿及负责违约责任。在维护期内出现产品质量问题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，采购人则有权要求更换产品，更换的维护期从更换之日起相应顺延。</w:t>
      </w:r>
    </w:p>
    <w:p w14:paraId="0B067325">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rPr>
        <w:t>维护期满前</w:t>
      </w:r>
      <w:r>
        <w:rPr>
          <w:rFonts w:ascii="宋体" w:hAnsi="宋体"/>
          <w:b w:val="0"/>
          <w:bCs/>
          <w:color w:val="auto"/>
          <w:sz w:val="24"/>
        </w:rPr>
        <w:t>1</w:t>
      </w:r>
      <w:r>
        <w:rPr>
          <w:rFonts w:hint="eastAsia" w:ascii="宋体" w:hAnsi="宋体"/>
          <w:b w:val="0"/>
          <w:bCs/>
          <w:color w:val="auto"/>
          <w:sz w:val="24"/>
        </w:rPr>
        <w:t>个月内</w:t>
      </w:r>
      <w:r>
        <w:rPr>
          <w:rFonts w:hint="eastAsia" w:ascii="宋体" w:hAnsi="宋体"/>
          <w:b w:val="0"/>
          <w:bCs/>
          <w:color w:val="auto"/>
          <w:sz w:val="24"/>
          <w:lang w:eastAsia="zh-CN"/>
        </w:rPr>
        <w:t>成交供应商</w:t>
      </w:r>
      <w:r>
        <w:rPr>
          <w:rFonts w:hint="eastAsia" w:ascii="宋体" w:hAnsi="宋体"/>
          <w:b w:val="0"/>
          <w:bCs/>
          <w:color w:val="auto"/>
          <w:sz w:val="24"/>
        </w:rPr>
        <w:t>应负责对产品进行一次全面检查，如发现潜在问题，应负责排除，保证产品正常使用。</w:t>
      </w:r>
    </w:p>
    <w:p w14:paraId="456913B0">
      <w:pPr>
        <w:keepNext w:val="0"/>
        <w:keepLines w:val="0"/>
        <w:pageBreakBefore w:val="0"/>
        <w:kinsoku/>
        <w:wordWrap/>
        <w:overflowPunct/>
        <w:topLinePunct w:val="0"/>
        <w:autoSpaceDE/>
        <w:autoSpaceDN/>
        <w:bidi w:val="0"/>
        <w:spacing w:line="380" w:lineRule="exact"/>
        <w:ind w:firstLine="480" w:firstLineChars="200"/>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.4</w:t>
      </w:r>
      <w:r>
        <w:rPr>
          <w:rFonts w:hint="eastAsia" w:ascii="宋体" w:hAnsi="宋体"/>
          <w:b w:val="0"/>
          <w:bCs/>
          <w:color w:val="auto"/>
          <w:sz w:val="24"/>
        </w:rPr>
        <w:t>维护期结束后，</w:t>
      </w:r>
      <w:r>
        <w:rPr>
          <w:rFonts w:hint="eastAsia" w:ascii="宋体" w:hAnsi="宋体"/>
          <w:b w:val="0"/>
          <w:bCs/>
          <w:color w:val="auto"/>
          <w:sz w:val="24"/>
          <w:lang w:eastAsia="zh-CN"/>
        </w:rPr>
        <w:t>成交供应商</w:t>
      </w:r>
      <w:r>
        <w:rPr>
          <w:rFonts w:hint="eastAsia" w:ascii="宋体" w:hAnsi="宋体"/>
          <w:b w:val="0"/>
          <w:bCs/>
          <w:color w:val="auto"/>
          <w:sz w:val="24"/>
        </w:rPr>
        <w:t>应在产品使用地区指定有维修能力的代理机构对产品在必要时进行定期维护和修理，可合理收取维修成本费。如遇</w:t>
      </w:r>
      <w:r>
        <w:rPr>
          <w:rFonts w:hint="eastAsia" w:ascii="宋体" w:hAnsi="宋体"/>
          <w:b w:val="0"/>
          <w:bCs/>
          <w:color w:val="auto"/>
          <w:sz w:val="24"/>
          <w:lang w:eastAsia="zh-CN"/>
        </w:rPr>
        <w:t>成交供应商</w:t>
      </w:r>
      <w:r>
        <w:rPr>
          <w:rFonts w:hint="eastAsia" w:ascii="宋体" w:hAnsi="宋体"/>
          <w:b w:val="0"/>
          <w:bCs/>
          <w:color w:val="auto"/>
          <w:sz w:val="24"/>
        </w:rPr>
        <w:t>或代理商不再代理该产品，</w:t>
      </w:r>
      <w:r>
        <w:rPr>
          <w:rFonts w:hint="eastAsia" w:ascii="宋体" w:hAnsi="宋体"/>
          <w:b w:val="0"/>
          <w:bCs/>
          <w:color w:val="auto"/>
          <w:sz w:val="24"/>
          <w:lang w:eastAsia="zh-CN"/>
        </w:rPr>
        <w:t>成交供应商</w:t>
      </w:r>
      <w:r>
        <w:rPr>
          <w:rFonts w:hint="eastAsia" w:ascii="宋体" w:hAnsi="宋体"/>
          <w:b w:val="0"/>
          <w:bCs/>
          <w:color w:val="auto"/>
          <w:sz w:val="24"/>
        </w:rPr>
        <w:t>需做好移交手续，原合同和协议一切条款继续有效。</w:t>
      </w:r>
    </w:p>
    <w:p w14:paraId="7E49F828">
      <w:pPr>
        <w:keepNext w:val="0"/>
        <w:keepLines w:val="0"/>
        <w:pageBreakBefore w:val="0"/>
        <w:kinsoku/>
        <w:wordWrap/>
        <w:overflowPunct/>
        <w:topLinePunct w:val="0"/>
        <w:autoSpaceDE/>
        <w:autoSpaceDN/>
        <w:bidi w:val="0"/>
        <w:spacing w:line="380" w:lineRule="exact"/>
        <w:ind w:firstLine="480" w:firstLineChars="200"/>
        <w:rPr>
          <w:rFonts w:ascii="宋体" w:cs="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w:t>
      </w:r>
      <w:r>
        <w:rPr>
          <w:rFonts w:ascii="宋体" w:hAnsi="宋体"/>
          <w:b w:val="0"/>
          <w:bCs/>
          <w:color w:val="auto"/>
          <w:sz w:val="24"/>
        </w:rPr>
        <w:t>1</w:t>
      </w:r>
      <w:r>
        <w:rPr>
          <w:rFonts w:hint="eastAsia" w:ascii="宋体" w:hAnsi="宋体"/>
          <w:b w:val="0"/>
          <w:bCs/>
          <w:color w:val="auto"/>
          <w:sz w:val="24"/>
          <w:lang w:val="en-US" w:eastAsia="zh-CN"/>
        </w:rPr>
        <w:t>0</w:t>
      </w:r>
      <w:r>
        <w:rPr>
          <w:rFonts w:ascii="宋体" w:hAnsi="宋体"/>
          <w:b w:val="0"/>
          <w:bCs/>
          <w:color w:val="auto"/>
          <w:sz w:val="24"/>
        </w:rPr>
        <w:t>.1</w:t>
      </w:r>
      <w:r>
        <w:rPr>
          <w:rFonts w:hint="eastAsia" w:ascii="宋体" w:hAnsi="宋体"/>
          <w:b w:val="0"/>
          <w:bCs/>
          <w:color w:val="auto"/>
          <w:sz w:val="24"/>
        </w:rPr>
        <w:t>至</w:t>
      </w:r>
      <w:r>
        <w:rPr>
          <w:rFonts w:ascii="宋体" w:hAnsi="宋体"/>
          <w:b w:val="0"/>
          <w:bCs/>
          <w:color w:val="auto"/>
          <w:sz w:val="24"/>
        </w:rPr>
        <w:t>1</w:t>
      </w:r>
      <w:r>
        <w:rPr>
          <w:rFonts w:hint="eastAsia" w:ascii="宋体" w:hAnsi="宋体"/>
          <w:b w:val="0"/>
          <w:bCs/>
          <w:color w:val="auto"/>
          <w:sz w:val="24"/>
          <w:lang w:val="en-US" w:eastAsia="zh-CN"/>
        </w:rPr>
        <w:t>0</w:t>
      </w:r>
      <w:r>
        <w:rPr>
          <w:rFonts w:ascii="宋体" w:hAnsi="宋体"/>
          <w:b w:val="0"/>
          <w:bCs/>
          <w:color w:val="auto"/>
          <w:sz w:val="24"/>
        </w:rPr>
        <w:t>.3</w:t>
      </w:r>
      <w:r>
        <w:rPr>
          <w:rFonts w:hint="eastAsia" w:ascii="宋体" w:hAnsi="宋体"/>
          <w:b w:val="0"/>
          <w:bCs/>
          <w:color w:val="auto"/>
          <w:sz w:val="24"/>
        </w:rPr>
        <w:t>维护期内产生的所有费用均由</w:t>
      </w:r>
      <w:r>
        <w:rPr>
          <w:rFonts w:hint="eastAsia" w:ascii="宋体" w:hAnsi="宋体"/>
          <w:b w:val="0"/>
          <w:bCs/>
          <w:color w:val="auto"/>
          <w:sz w:val="24"/>
          <w:lang w:eastAsia="zh-CN"/>
        </w:rPr>
        <w:t>成交供应商</w:t>
      </w:r>
      <w:r>
        <w:rPr>
          <w:rFonts w:hint="eastAsia" w:ascii="宋体" w:hAnsi="宋体"/>
          <w:b w:val="0"/>
          <w:bCs/>
          <w:color w:val="auto"/>
          <w:sz w:val="24"/>
        </w:rPr>
        <w:t>负责，并包含在投标总价中。</w:t>
      </w:r>
    </w:p>
    <w:p w14:paraId="0CA6A3C8">
      <w:pPr>
        <w:keepNext w:val="0"/>
        <w:keepLines w:val="0"/>
        <w:pageBreakBefore w:val="0"/>
        <w:kinsoku/>
        <w:wordWrap/>
        <w:overflowPunct/>
        <w:topLinePunct w:val="0"/>
        <w:autoSpaceDE/>
        <w:autoSpaceDN/>
        <w:bidi w:val="0"/>
        <w:adjustRightInd w:val="0"/>
        <w:snapToGrid w:val="0"/>
        <w:spacing w:line="380" w:lineRule="exact"/>
        <w:ind w:firstLine="482" w:firstLineChars="200"/>
        <w:outlineLvl w:val="0"/>
        <w:rPr>
          <w:rFonts w:ascii="宋体" w:cs="宋体"/>
          <w:b/>
          <w:bCs/>
          <w:color w:val="auto"/>
          <w:sz w:val="24"/>
        </w:rPr>
      </w:pPr>
      <w:bookmarkStart w:id="18" w:name="_Toc351968247"/>
      <w:bookmarkStart w:id="19" w:name="_Toc419485049"/>
      <w:bookmarkStart w:id="20" w:name="_Toc330567035"/>
      <w:bookmarkStart w:id="21" w:name="_Toc422816012"/>
      <w:bookmarkStart w:id="22" w:name="_Toc442349373"/>
      <w:bookmarkStart w:id="23" w:name="_Toc346300368"/>
      <w:bookmarkStart w:id="24" w:name="_Toc347060297"/>
      <w:bookmarkStart w:id="25" w:name="_Toc83283205"/>
      <w:r>
        <w:rPr>
          <w:rFonts w:hint="eastAsia" w:ascii="宋体" w:hAnsi="宋体" w:cs="宋体"/>
          <w:b/>
          <w:bCs/>
          <w:color w:val="auto"/>
          <w:sz w:val="24"/>
          <w:lang w:val="en-US" w:eastAsia="zh-CN"/>
        </w:rPr>
        <w:t>11</w:t>
      </w:r>
      <w:r>
        <w:rPr>
          <w:rFonts w:ascii="宋体" w:hAnsi="宋体" w:cs="宋体"/>
          <w:b/>
          <w:bCs/>
          <w:color w:val="auto"/>
          <w:sz w:val="24"/>
        </w:rPr>
        <w:t>.</w:t>
      </w:r>
      <w:r>
        <w:rPr>
          <w:rFonts w:hint="eastAsia" w:ascii="宋体" w:hAnsi="宋体" w:cs="宋体"/>
          <w:b/>
          <w:bCs/>
          <w:color w:val="auto"/>
          <w:sz w:val="24"/>
        </w:rPr>
        <w:t>专用工具</w:t>
      </w:r>
      <w:bookmarkStart w:id="26" w:name="gongju"/>
      <w:bookmarkEnd w:id="26"/>
      <w:r>
        <w:rPr>
          <w:rFonts w:hint="eastAsia" w:ascii="宋体" w:hAnsi="宋体" w:cs="宋体"/>
          <w:b/>
          <w:bCs/>
          <w:color w:val="auto"/>
          <w:sz w:val="24"/>
        </w:rPr>
        <w:t>、特殊工具与</w:t>
      </w:r>
      <w:bookmarkEnd w:id="18"/>
      <w:bookmarkEnd w:id="19"/>
      <w:bookmarkEnd w:id="20"/>
      <w:bookmarkEnd w:id="21"/>
      <w:bookmarkEnd w:id="22"/>
      <w:bookmarkEnd w:id="23"/>
      <w:bookmarkEnd w:id="24"/>
      <w:bookmarkEnd w:id="25"/>
      <w:r>
        <w:rPr>
          <w:rFonts w:hint="eastAsia" w:ascii="宋体" w:hAnsi="宋体" w:cs="宋体"/>
          <w:b/>
          <w:bCs/>
          <w:color w:val="auto"/>
          <w:sz w:val="24"/>
        </w:rPr>
        <w:t>备品备件（若有）</w:t>
      </w:r>
    </w:p>
    <w:p w14:paraId="01CAD275">
      <w:pPr>
        <w:keepNext w:val="0"/>
        <w:keepLines w:val="0"/>
        <w:pageBreakBefore w:val="0"/>
        <w:kinsoku/>
        <w:wordWrap/>
        <w:overflowPunct/>
        <w:topLinePunct w:val="0"/>
        <w:autoSpaceDE/>
        <w:autoSpaceDN/>
        <w:bidi w:val="0"/>
        <w:spacing w:line="380" w:lineRule="exact"/>
        <w:ind w:firstLine="480" w:firstLineChars="200"/>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.1</w:t>
      </w:r>
      <w:r>
        <w:rPr>
          <w:rFonts w:hint="eastAsia" w:ascii="宋体" w:hAnsi="宋体" w:cs="宋体"/>
          <w:b w:val="0"/>
          <w:bCs w:val="0"/>
          <w:color w:val="auto"/>
          <w:sz w:val="24"/>
        </w:rPr>
        <w:t>专用工具（若有）：</w:t>
      </w:r>
      <w:r>
        <w:rPr>
          <w:rFonts w:hint="eastAsia" w:ascii="宋体" w:hAnsi="宋体" w:cs="宋体"/>
          <w:b w:val="0"/>
          <w:bCs w:val="0"/>
          <w:color w:val="auto"/>
          <w:sz w:val="24"/>
          <w:lang w:eastAsia="zh-CN"/>
        </w:rPr>
        <w:t>成交供应商</w:t>
      </w:r>
      <w:r>
        <w:rPr>
          <w:rFonts w:hint="eastAsia" w:ascii="宋体" w:hAnsi="宋体" w:cs="宋体"/>
          <w:b w:val="0"/>
          <w:bCs w:val="0"/>
          <w:color w:val="auto"/>
          <w:sz w:val="24"/>
        </w:rPr>
        <w:t>应向采购人提供一套维修所需的专用工具及清单</w:t>
      </w:r>
      <w:r>
        <w:rPr>
          <w:rFonts w:ascii="宋体" w:hAnsi="宋体" w:cs="宋体"/>
          <w:b w:val="0"/>
          <w:bCs w:val="0"/>
          <w:color w:val="auto"/>
          <w:sz w:val="24"/>
        </w:rPr>
        <w:t>(</w:t>
      </w:r>
      <w:r>
        <w:rPr>
          <w:rFonts w:hint="eastAsia" w:ascii="宋体" w:hAnsi="宋体" w:cs="宋体"/>
          <w:b w:val="0"/>
          <w:bCs w:val="0"/>
          <w:color w:val="auto"/>
          <w:sz w:val="24"/>
        </w:rPr>
        <w:t>清单附在响应文件中</w:t>
      </w:r>
      <w:r>
        <w:rPr>
          <w:rFonts w:ascii="宋体" w:hAnsi="宋体" w:cs="宋体"/>
          <w:b w:val="0"/>
          <w:bCs w:val="0"/>
          <w:color w:val="auto"/>
          <w:sz w:val="24"/>
        </w:rPr>
        <w:t>)</w:t>
      </w:r>
      <w:r>
        <w:rPr>
          <w:rFonts w:hint="eastAsia" w:ascii="宋体" w:hAnsi="宋体" w:cs="宋体"/>
          <w:b w:val="0"/>
          <w:bCs w:val="0"/>
          <w:color w:val="auto"/>
          <w:sz w:val="24"/>
        </w:rPr>
        <w:t>。</w:t>
      </w:r>
    </w:p>
    <w:p w14:paraId="4CBA87C8">
      <w:pPr>
        <w:keepNext w:val="0"/>
        <w:keepLines w:val="0"/>
        <w:pageBreakBefore w:val="0"/>
        <w:kinsoku/>
        <w:wordWrap/>
        <w:overflowPunct/>
        <w:topLinePunct w:val="0"/>
        <w:autoSpaceDE/>
        <w:autoSpaceDN/>
        <w:bidi w:val="0"/>
        <w:spacing w:line="380" w:lineRule="exact"/>
        <w:ind w:firstLine="480" w:firstLineChars="200"/>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.2</w:t>
      </w:r>
      <w:r>
        <w:rPr>
          <w:rFonts w:hint="eastAsia" w:ascii="宋体" w:hAnsi="宋体" w:cs="宋体"/>
          <w:b w:val="0"/>
          <w:bCs w:val="0"/>
          <w:color w:val="auto"/>
          <w:sz w:val="24"/>
        </w:rPr>
        <w:t>特殊工具（若有）：</w:t>
      </w:r>
      <w:r>
        <w:rPr>
          <w:rFonts w:hint="eastAsia" w:ascii="宋体" w:hAnsi="宋体" w:cs="宋体"/>
          <w:b w:val="0"/>
          <w:bCs w:val="0"/>
          <w:color w:val="auto"/>
          <w:sz w:val="24"/>
          <w:lang w:eastAsia="zh-CN"/>
        </w:rPr>
        <w:t>成交供应商</w:t>
      </w:r>
      <w:r>
        <w:rPr>
          <w:rFonts w:hint="eastAsia" w:ascii="宋体" w:hAnsi="宋体" w:cs="宋体"/>
          <w:b w:val="0"/>
          <w:bCs w:val="0"/>
          <w:color w:val="auto"/>
          <w:sz w:val="24"/>
        </w:rPr>
        <w:t>应向采购人提供系统安装和维修所需的特殊专用工具及清单</w:t>
      </w:r>
      <w:r>
        <w:rPr>
          <w:rFonts w:ascii="宋体" w:hAnsi="宋体" w:cs="宋体"/>
          <w:b w:val="0"/>
          <w:bCs w:val="0"/>
          <w:color w:val="auto"/>
          <w:sz w:val="24"/>
        </w:rPr>
        <w:t>(</w:t>
      </w:r>
      <w:r>
        <w:rPr>
          <w:rFonts w:hint="eastAsia" w:ascii="宋体" w:hAnsi="宋体" w:cs="宋体"/>
          <w:b w:val="0"/>
          <w:bCs w:val="0"/>
          <w:color w:val="auto"/>
          <w:sz w:val="24"/>
        </w:rPr>
        <w:t>如果有的话</w:t>
      </w:r>
      <w:r>
        <w:rPr>
          <w:rFonts w:ascii="宋体" w:hAnsi="宋体" w:cs="宋体"/>
          <w:b w:val="0"/>
          <w:bCs w:val="0"/>
          <w:color w:val="auto"/>
          <w:sz w:val="24"/>
        </w:rPr>
        <w:t>)</w:t>
      </w:r>
      <w:r>
        <w:rPr>
          <w:rFonts w:hint="eastAsia" w:ascii="宋体" w:hAnsi="宋体" w:cs="宋体"/>
          <w:b w:val="0"/>
          <w:bCs w:val="0"/>
          <w:color w:val="auto"/>
          <w:sz w:val="24"/>
        </w:rPr>
        <w:t>并在响应文件中提供，其费用包括在报价总价中。</w:t>
      </w:r>
    </w:p>
    <w:p w14:paraId="771F9C71">
      <w:pPr>
        <w:keepNext w:val="0"/>
        <w:keepLines w:val="0"/>
        <w:pageBreakBefore w:val="0"/>
        <w:kinsoku/>
        <w:wordWrap/>
        <w:overflowPunct/>
        <w:topLinePunct w:val="0"/>
        <w:autoSpaceDE/>
        <w:autoSpaceDN/>
        <w:bidi w:val="0"/>
        <w:spacing w:line="380" w:lineRule="exact"/>
        <w:ind w:firstLine="480" w:firstLineChars="200"/>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.3</w:t>
      </w:r>
      <w:r>
        <w:rPr>
          <w:rFonts w:hint="eastAsia" w:ascii="宋体" w:hAnsi="宋体" w:cs="宋体"/>
          <w:b w:val="0"/>
          <w:bCs w:val="0"/>
          <w:color w:val="auto"/>
          <w:sz w:val="24"/>
        </w:rPr>
        <w:t>备品备件（若有）：</w:t>
      </w:r>
      <w:r>
        <w:rPr>
          <w:rFonts w:hint="eastAsia" w:ascii="宋体" w:hAnsi="宋体" w:cs="宋体"/>
          <w:b w:val="0"/>
          <w:bCs w:val="0"/>
          <w:color w:val="auto"/>
          <w:sz w:val="24"/>
          <w:lang w:eastAsia="zh-CN"/>
        </w:rPr>
        <w:t>成交供应商</w:t>
      </w:r>
      <w:r>
        <w:rPr>
          <w:rFonts w:hint="eastAsia" w:ascii="宋体" w:hAnsi="宋体" w:cs="宋体"/>
          <w:b w:val="0"/>
          <w:bCs w:val="0"/>
          <w:color w:val="auto"/>
          <w:sz w:val="24"/>
        </w:rPr>
        <w:t>应提供设备在质量保证期内所需的备品备件，其费用含在报价总价中。</w:t>
      </w:r>
      <w:bookmarkStart w:id="27" w:name="zhuanli"/>
    </w:p>
    <w:bookmarkEnd w:id="27"/>
    <w:p w14:paraId="3AF8DD6B">
      <w:pPr>
        <w:keepNext w:val="0"/>
        <w:keepLines w:val="0"/>
        <w:pageBreakBefore w:val="0"/>
        <w:kinsoku/>
        <w:wordWrap/>
        <w:overflowPunct/>
        <w:topLinePunct w:val="0"/>
        <w:autoSpaceDE/>
        <w:autoSpaceDN/>
        <w:bidi w:val="0"/>
        <w:spacing w:line="380" w:lineRule="exact"/>
        <w:ind w:firstLine="482" w:firstLineChars="200"/>
        <w:outlineLvl w:val="1"/>
        <w:rPr>
          <w:rFonts w:ascii="宋体"/>
          <w:b/>
          <w:color w:val="auto"/>
          <w:sz w:val="24"/>
        </w:rPr>
      </w:pPr>
      <w:r>
        <w:rPr>
          <w:rFonts w:hint="eastAsia" w:ascii="宋体" w:hAnsi="宋体" w:cs="宋体"/>
          <w:b/>
          <w:bCs/>
          <w:color w:val="auto"/>
          <w:sz w:val="24"/>
          <w:lang w:val="en-US" w:eastAsia="zh-CN"/>
        </w:rPr>
        <w:t>12</w:t>
      </w:r>
      <w:r>
        <w:rPr>
          <w:rFonts w:ascii="宋体" w:hAnsi="宋体" w:cs="宋体"/>
          <w:b/>
          <w:bCs/>
          <w:color w:val="auto"/>
          <w:sz w:val="24"/>
        </w:rPr>
        <w:t>.</w:t>
      </w:r>
      <w:r>
        <w:rPr>
          <w:rFonts w:hint="eastAsia" w:ascii="宋体" w:hAnsi="宋体"/>
          <w:b/>
          <w:color w:val="auto"/>
          <w:sz w:val="24"/>
        </w:rPr>
        <w:t>技术资料：</w:t>
      </w:r>
      <w:r>
        <w:rPr>
          <w:rFonts w:hint="eastAsia" w:ascii="宋体" w:hAnsi="宋体"/>
          <w:b/>
          <w:color w:val="auto"/>
          <w:sz w:val="24"/>
          <w:lang w:eastAsia="zh-CN"/>
        </w:rPr>
        <w:t>成交供应商</w:t>
      </w:r>
      <w:r>
        <w:rPr>
          <w:rFonts w:hint="eastAsia" w:ascii="宋体" w:hAnsi="宋体"/>
          <w:b/>
          <w:color w:val="auto"/>
          <w:sz w:val="24"/>
        </w:rPr>
        <w:t>应向采购人提供不少于以下列明的中文</w:t>
      </w:r>
      <w:r>
        <w:rPr>
          <w:rFonts w:ascii="宋体" w:hAnsi="宋体"/>
          <w:b/>
          <w:color w:val="auto"/>
          <w:sz w:val="24"/>
        </w:rPr>
        <w:t>(</w:t>
      </w:r>
      <w:r>
        <w:rPr>
          <w:rFonts w:hint="eastAsia" w:ascii="宋体" w:hAnsi="宋体"/>
          <w:b/>
          <w:color w:val="auto"/>
          <w:sz w:val="24"/>
        </w:rPr>
        <w:t>或英文</w:t>
      </w:r>
      <w:r>
        <w:rPr>
          <w:rFonts w:ascii="宋体" w:hAnsi="宋体"/>
          <w:b/>
          <w:color w:val="auto"/>
          <w:sz w:val="24"/>
        </w:rPr>
        <w:t>)</w:t>
      </w:r>
      <w:r>
        <w:rPr>
          <w:rFonts w:hint="eastAsia" w:ascii="宋体" w:hAnsi="宋体"/>
          <w:b/>
          <w:color w:val="auto"/>
          <w:sz w:val="24"/>
        </w:rPr>
        <w:t>技术资料，在产品交货时同时提供，并提供货物相关的证明文件或资料，其费用应包括在报价内。成交后应提供的技术资料（如有）如下</w:t>
      </w:r>
      <w:r>
        <w:rPr>
          <w:rFonts w:ascii="宋体" w:hAnsi="宋体"/>
          <w:b/>
          <w:color w:val="auto"/>
          <w:sz w:val="24"/>
        </w:rPr>
        <w:t>:</w:t>
      </w:r>
    </w:p>
    <w:p w14:paraId="2AD0A92B">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ascii="宋体" w:hAnsi="宋体"/>
          <w:b w:val="0"/>
          <w:bCs/>
          <w:color w:val="auto"/>
          <w:sz w:val="24"/>
        </w:rPr>
        <w:t>1)</w:t>
      </w:r>
      <w:r>
        <w:rPr>
          <w:rFonts w:hint="eastAsia" w:ascii="宋体" w:hAnsi="宋体"/>
          <w:b w:val="0"/>
          <w:bCs/>
          <w:color w:val="auto"/>
          <w:sz w:val="24"/>
        </w:rPr>
        <w:t>出厂明细表</w:t>
      </w:r>
      <w:r>
        <w:rPr>
          <w:rFonts w:ascii="宋体" w:hAnsi="宋体"/>
          <w:b w:val="0"/>
          <w:bCs/>
          <w:color w:val="auto"/>
          <w:sz w:val="24"/>
        </w:rPr>
        <w:t>(</w:t>
      </w:r>
      <w:r>
        <w:rPr>
          <w:rFonts w:hint="eastAsia" w:ascii="宋体" w:hAnsi="宋体"/>
          <w:b w:val="0"/>
          <w:bCs/>
          <w:color w:val="auto"/>
          <w:sz w:val="24"/>
        </w:rPr>
        <w:t>装箱单</w:t>
      </w:r>
      <w:r>
        <w:rPr>
          <w:rFonts w:ascii="宋体" w:hAnsi="宋体"/>
          <w:b w:val="0"/>
          <w:bCs/>
          <w:color w:val="auto"/>
          <w:sz w:val="24"/>
        </w:rPr>
        <w:t>);</w:t>
      </w:r>
    </w:p>
    <w:p w14:paraId="651CABF1">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ascii="宋体" w:hAnsi="宋体"/>
          <w:b w:val="0"/>
          <w:bCs/>
          <w:color w:val="auto"/>
          <w:sz w:val="24"/>
        </w:rPr>
        <w:t>2)</w:t>
      </w:r>
      <w:r>
        <w:rPr>
          <w:rFonts w:hint="eastAsia" w:ascii="宋体" w:hAnsi="宋体"/>
          <w:b w:val="0"/>
          <w:bCs/>
          <w:color w:val="auto"/>
          <w:sz w:val="24"/>
        </w:rPr>
        <w:t>出厂检验报告、合格证书</w:t>
      </w:r>
      <w:r>
        <w:rPr>
          <w:rFonts w:ascii="宋体" w:hAnsi="宋体"/>
          <w:b w:val="0"/>
          <w:bCs/>
          <w:color w:val="auto"/>
          <w:sz w:val="24"/>
        </w:rPr>
        <w:t>;</w:t>
      </w:r>
    </w:p>
    <w:p w14:paraId="347DF4AE">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ascii="宋体" w:hAnsi="宋体"/>
          <w:b w:val="0"/>
          <w:bCs/>
          <w:color w:val="auto"/>
          <w:sz w:val="24"/>
        </w:rPr>
        <w:t>3)</w:t>
      </w:r>
      <w:r>
        <w:rPr>
          <w:rFonts w:hint="eastAsia" w:ascii="宋体" w:hAnsi="宋体"/>
          <w:b w:val="0"/>
          <w:bCs/>
          <w:color w:val="auto"/>
          <w:sz w:val="24"/>
        </w:rPr>
        <w:t>安装手册</w:t>
      </w:r>
      <w:r>
        <w:rPr>
          <w:rFonts w:ascii="宋体" w:hAnsi="宋体"/>
          <w:b w:val="0"/>
          <w:bCs/>
          <w:color w:val="auto"/>
          <w:sz w:val="24"/>
        </w:rPr>
        <w:t>;</w:t>
      </w:r>
      <w:r>
        <w:rPr>
          <w:rFonts w:hint="eastAsia" w:ascii="宋体" w:hAnsi="宋体"/>
          <w:b w:val="0"/>
          <w:bCs/>
          <w:color w:val="auto"/>
          <w:sz w:val="24"/>
        </w:rPr>
        <w:t>操作手册</w:t>
      </w:r>
      <w:r>
        <w:rPr>
          <w:rFonts w:ascii="宋体" w:hAnsi="宋体"/>
          <w:b w:val="0"/>
          <w:bCs/>
          <w:color w:val="auto"/>
          <w:sz w:val="24"/>
        </w:rPr>
        <w:t>(</w:t>
      </w:r>
      <w:r>
        <w:rPr>
          <w:rFonts w:hint="eastAsia" w:ascii="宋体" w:hAnsi="宋体"/>
          <w:b w:val="0"/>
          <w:bCs/>
          <w:color w:val="auto"/>
          <w:sz w:val="24"/>
        </w:rPr>
        <w:t>中文</w:t>
      </w:r>
      <w:r>
        <w:rPr>
          <w:rFonts w:ascii="宋体" w:hAnsi="宋体"/>
          <w:b w:val="0"/>
          <w:bCs/>
          <w:color w:val="auto"/>
          <w:sz w:val="24"/>
        </w:rPr>
        <w:t>);</w:t>
      </w:r>
      <w:r>
        <w:rPr>
          <w:rFonts w:hint="eastAsia" w:ascii="宋体" w:hAnsi="宋体"/>
          <w:b w:val="0"/>
          <w:bCs/>
          <w:color w:val="auto"/>
          <w:sz w:val="24"/>
        </w:rPr>
        <w:t>维修手册</w:t>
      </w:r>
      <w:r>
        <w:rPr>
          <w:rFonts w:ascii="宋体" w:hAnsi="宋体"/>
          <w:b w:val="0"/>
          <w:bCs/>
          <w:color w:val="auto"/>
          <w:sz w:val="24"/>
        </w:rPr>
        <w:t>:</w:t>
      </w:r>
    </w:p>
    <w:p w14:paraId="7DDF9BC9">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ascii="宋体" w:hAnsi="宋体"/>
          <w:b w:val="0"/>
          <w:bCs/>
          <w:color w:val="auto"/>
          <w:sz w:val="24"/>
        </w:rPr>
        <w:t>4)</w:t>
      </w:r>
      <w:r>
        <w:rPr>
          <w:rFonts w:hint="eastAsia" w:ascii="宋体" w:hAnsi="宋体"/>
          <w:b w:val="0"/>
          <w:bCs/>
          <w:color w:val="auto"/>
          <w:sz w:val="24"/>
        </w:rPr>
        <w:t>使用说明书</w:t>
      </w:r>
      <w:r>
        <w:rPr>
          <w:rFonts w:ascii="宋体" w:hAnsi="宋体"/>
          <w:b w:val="0"/>
          <w:bCs/>
          <w:color w:val="auto"/>
          <w:sz w:val="24"/>
        </w:rPr>
        <w:t>;</w:t>
      </w:r>
    </w:p>
    <w:p w14:paraId="22807216">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ascii="宋体" w:hAnsi="宋体"/>
          <w:b w:val="0"/>
          <w:bCs/>
          <w:color w:val="auto"/>
          <w:sz w:val="24"/>
        </w:rPr>
        <w:t>5)</w:t>
      </w:r>
      <w:r>
        <w:rPr>
          <w:rFonts w:hint="eastAsia" w:ascii="宋体" w:hAnsi="宋体"/>
          <w:b w:val="0"/>
          <w:bCs/>
          <w:color w:val="auto"/>
          <w:sz w:val="24"/>
        </w:rPr>
        <w:t>设备安装、调试、维修线路原理图等安装调试资料</w:t>
      </w:r>
      <w:r>
        <w:rPr>
          <w:rFonts w:ascii="宋体" w:hAnsi="宋体"/>
          <w:b w:val="0"/>
          <w:bCs/>
          <w:color w:val="auto"/>
          <w:sz w:val="24"/>
        </w:rPr>
        <w:t>;</w:t>
      </w:r>
    </w:p>
    <w:p w14:paraId="2E9E284C">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ascii="宋体" w:hAnsi="宋体"/>
          <w:b w:val="0"/>
          <w:bCs/>
          <w:color w:val="auto"/>
          <w:sz w:val="24"/>
        </w:rPr>
        <w:t>6)</w:t>
      </w:r>
      <w:r>
        <w:rPr>
          <w:rFonts w:hint="eastAsia" w:ascii="宋体" w:hAnsi="宋体"/>
          <w:b w:val="0"/>
          <w:bCs/>
          <w:color w:val="auto"/>
          <w:sz w:val="24"/>
        </w:rPr>
        <w:t>提供原产地制造商的产品证明；</w:t>
      </w:r>
    </w:p>
    <w:p w14:paraId="2EE03966">
      <w:pPr>
        <w:keepNext w:val="0"/>
        <w:keepLines w:val="0"/>
        <w:pageBreakBefore w:val="0"/>
        <w:kinsoku/>
        <w:wordWrap/>
        <w:overflowPunct/>
        <w:topLinePunct w:val="0"/>
        <w:autoSpaceDE/>
        <w:autoSpaceDN/>
        <w:bidi w:val="0"/>
        <w:spacing w:line="380" w:lineRule="exact"/>
        <w:ind w:firstLine="480" w:firstLineChars="200"/>
        <w:outlineLvl w:val="1"/>
        <w:rPr>
          <w:rFonts w:ascii="宋体"/>
          <w:b w:val="0"/>
          <w:bCs/>
          <w:color w:val="auto"/>
          <w:sz w:val="24"/>
        </w:rPr>
      </w:pPr>
      <w:r>
        <w:rPr>
          <w:rFonts w:ascii="宋体" w:hAnsi="宋体"/>
          <w:b w:val="0"/>
          <w:bCs/>
          <w:color w:val="auto"/>
          <w:sz w:val="24"/>
        </w:rPr>
        <w:t>7)</w:t>
      </w:r>
      <w:r>
        <w:rPr>
          <w:rFonts w:hint="eastAsia" w:ascii="宋体" w:hAnsi="宋体"/>
          <w:b w:val="0"/>
          <w:bCs/>
          <w:color w:val="auto"/>
          <w:sz w:val="24"/>
        </w:rPr>
        <w:t>合同中要求的其它文件资料。</w:t>
      </w:r>
    </w:p>
    <w:p w14:paraId="4971C514">
      <w:pPr>
        <w:keepNext w:val="0"/>
        <w:keepLines w:val="0"/>
        <w:pageBreakBefore w:val="0"/>
        <w:widowControl/>
        <w:tabs>
          <w:tab w:val="left" w:pos="900"/>
          <w:tab w:val="left" w:pos="1100"/>
        </w:tabs>
        <w:kinsoku/>
        <w:wordWrap/>
        <w:overflowPunct/>
        <w:topLinePunct w:val="0"/>
        <w:autoSpaceDE/>
        <w:autoSpaceDN/>
        <w:bidi w:val="0"/>
        <w:spacing w:line="3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sz w:val="24"/>
          <w:lang w:val="en-US" w:eastAsia="zh-CN"/>
        </w:rPr>
        <w:t>13</w:t>
      </w:r>
      <w:r>
        <w:rPr>
          <w:rFonts w:hint="eastAsia" w:ascii="宋体" w:hAnsi="宋体" w:cs="宋体"/>
          <w:b/>
          <w:bCs/>
          <w:color w:val="auto"/>
          <w:sz w:val="24"/>
        </w:rPr>
        <w:t>.违约责任</w:t>
      </w:r>
    </w:p>
    <w:p w14:paraId="4F283A2D">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.1因</w:t>
      </w:r>
      <w:r>
        <w:rPr>
          <w:rFonts w:hint="eastAsia" w:ascii="宋体" w:hAnsi="宋体" w:cs="宋体"/>
          <w:color w:val="auto"/>
          <w:sz w:val="24"/>
          <w:szCs w:val="24"/>
          <w:lang w:eastAsia="zh-CN"/>
        </w:rPr>
        <w:t>成交供应商</w:t>
      </w:r>
      <w:r>
        <w:rPr>
          <w:rFonts w:hint="eastAsia" w:ascii="宋体" w:hAnsi="宋体" w:cs="宋体"/>
          <w:color w:val="auto"/>
          <w:sz w:val="24"/>
          <w:szCs w:val="24"/>
        </w:rPr>
        <w:t>原因造成采购供货合同无法按时签订，视为</w:t>
      </w:r>
      <w:r>
        <w:rPr>
          <w:rFonts w:hint="eastAsia" w:ascii="宋体" w:hAnsi="宋体" w:cs="宋体"/>
          <w:color w:val="auto"/>
          <w:sz w:val="24"/>
          <w:szCs w:val="24"/>
          <w:lang w:eastAsia="zh-CN"/>
        </w:rPr>
        <w:t>成交供应商</w:t>
      </w:r>
      <w:r>
        <w:rPr>
          <w:rFonts w:hint="eastAsia" w:ascii="宋体" w:hAnsi="宋体" w:cs="宋体"/>
          <w:color w:val="auto"/>
          <w:sz w:val="24"/>
          <w:szCs w:val="24"/>
        </w:rPr>
        <w:t>违约，采购人有权没收其履约保证金，如履约保证金不能弥补</w:t>
      </w:r>
      <w:r>
        <w:rPr>
          <w:rFonts w:hint="eastAsia" w:ascii="宋体" w:hAnsi="宋体" w:cs="宋体"/>
          <w:color w:val="auto"/>
          <w:sz w:val="24"/>
          <w:szCs w:val="24"/>
          <w:lang w:eastAsia="zh-CN"/>
        </w:rPr>
        <w:t>成交供应商</w:t>
      </w:r>
      <w:r>
        <w:rPr>
          <w:rFonts w:hint="eastAsia" w:ascii="宋体" w:hAnsi="宋体" w:cs="宋体"/>
          <w:color w:val="auto"/>
          <w:sz w:val="24"/>
          <w:szCs w:val="24"/>
        </w:rPr>
        <w:t>违约对采购人造成的损失的，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还需另行支付相应的赔偿。</w:t>
      </w:r>
    </w:p>
    <w:p w14:paraId="0C0FFB01">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.2签订合同后因</w:t>
      </w:r>
      <w:r>
        <w:rPr>
          <w:rFonts w:hint="eastAsia" w:ascii="宋体" w:hAnsi="宋体" w:cs="宋体"/>
          <w:color w:val="auto"/>
          <w:sz w:val="24"/>
          <w:szCs w:val="24"/>
          <w:lang w:eastAsia="zh-CN"/>
        </w:rPr>
        <w:t>成交供应商</w:t>
      </w:r>
      <w:r>
        <w:rPr>
          <w:rFonts w:hint="eastAsia" w:ascii="宋体" w:hAnsi="宋体" w:cs="宋体"/>
          <w:color w:val="auto"/>
          <w:sz w:val="24"/>
          <w:szCs w:val="24"/>
        </w:rPr>
        <w:t>任何违约行为导致合同无法正常继续履行或提前终止，采购人有权没收履约保证金。</w:t>
      </w:r>
    </w:p>
    <w:p w14:paraId="09BA886B">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.3本项目不允许</w:t>
      </w:r>
      <w:r>
        <w:rPr>
          <w:rFonts w:hint="eastAsia" w:ascii="宋体" w:hAnsi="宋体" w:cs="宋体"/>
          <w:color w:val="auto"/>
          <w:sz w:val="24"/>
          <w:szCs w:val="24"/>
          <w:lang w:eastAsia="zh-CN"/>
        </w:rPr>
        <w:t>成交供应商</w:t>
      </w:r>
      <w:r>
        <w:rPr>
          <w:rFonts w:hint="eastAsia" w:ascii="宋体" w:hAnsi="宋体" w:cs="宋体"/>
          <w:color w:val="auto"/>
          <w:sz w:val="24"/>
          <w:szCs w:val="24"/>
        </w:rPr>
        <w:t>以任何名义和理由进行转包，如有发现，采购人有权终止合同并没收履约保证金，对采购人造成的损失的，需另行支付相应的赔偿。</w:t>
      </w:r>
    </w:p>
    <w:p w14:paraId="42DEF2D9">
      <w:pPr>
        <w:pStyle w:val="1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.4合同期内服务不到位相关违约责任</w:t>
      </w:r>
    </w:p>
    <w:p w14:paraId="14037511">
      <w:pPr>
        <w:pStyle w:val="1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未按期交货的违约责任 </w:t>
      </w:r>
    </w:p>
    <w:p w14:paraId="2B57FBA9">
      <w:pPr>
        <w:pStyle w:val="1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如果</w:t>
      </w:r>
      <w:r>
        <w:rPr>
          <w:rFonts w:hint="eastAsia" w:cs="宋体"/>
          <w:color w:val="auto"/>
          <w:highlight w:val="none"/>
          <w:lang w:eastAsia="zh-CN"/>
        </w:rPr>
        <w:t>成交供应商</w:t>
      </w:r>
      <w:r>
        <w:rPr>
          <w:rFonts w:hint="eastAsia" w:ascii="宋体" w:hAnsi="宋体" w:eastAsia="宋体" w:cs="宋体"/>
          <w:color w:val="auto"/>
          <w:highlight w:val="none"/>
        </w:rPr>
        <w:t>未能按合同规定的时间按时交货（不可抗力除外）的，在</w:t>
      </w:r>
      <w:r>
        <w:rPr>
          <w:rFonts w:hint="eastAsia" w:cs="宋体"/>
          <w:color w:val="auto"/>
          <w:highlight w:val="none"/>
          <w:lang w:eastAsia="zh-CN"/>
        </w:rPr>
        <w:t>成交供应商</w:t>
      </w:r>
      <w:r>
        <w:rPr>
          <w:rFonts w:hint="eastAsia" w:ascii="宋体" w:hAnsi="宋体" w:eastAsia="宋体" w:cs="宋体"/>
          <w:color w:val="auto"/>
          <w:highlight w:val="none"/>
        </w:rPr>
        <w:t>书面同意支付延期违约金的条件下，</w:t>
      </w:r>
      <w:r>
        <w:rPr>
          <w:rFonts w:hint="eastAsia" w:cs="宋体"/>
          <w:color w:val="auto"/>
          <w:highlight w:val="none"/>
          <w:lang w:eastAsia="zh-CN"/>
        </w:rPr>
        <w:t>采购人</w:t>
      </w:r>
      <w:r>
        <w:rPr>
          <w:rFonts w:hint="eastAsia" w:ascii="宋体" w:hAnsi="宋体" w:eastAsia="宋体" w:cs="宋体"/>
          <w:color w:val="auto"/>
          <w:highlight w:val="none"/>
        </w:rPr>
        <w:t>有权选择同意延长期限还是不予延长期限，</w:t>
      </w:r>
      <w:r>
        <w:rPr>
          <w:rFonts w:hint="eastAsia" w:cs="宋体"/>
          <w:color w:val="auto"/>
          <w:highlight w:val="none"/>
          <w:lang w:eastAsia="zh-CN"/>
        </w:rPr>
        <w:t>采购人</w:t>
      </w:r>
      <w:r>
        <w:rPr>
          <w:rFonts w:hint="eastAsia" w:ascii="宋体" w:hAnsi="宋体" w:eastAsia="宋体" w:cs="宋体"/>
          <w:color w:val="auto"/>
          <w:highlight w:val="none"/>
        </w:rPr>
        <w:t>同意延长期限的，延期的时间由双方另行确定。延期违约金的支付</w:t>
      </w:r>
      <w:r>
        <w:rPr>
          <w:rFonts w:hint="eastAsia" w:cs="宋体"/>
          <w:color w:val="auto"/>
          <w:highlight w:val="none"/>
          <w:lang w:eastAsia="zh-CN"/>
        </w:rPr>
        <w:t>采购人</w:t>
      </w:r>
      <w:r>
        <w:rPr>
          <w:rFonts w:hint="eastAsia" w:ascii="宋体" w:hAnsi="宋体" w:eastAsia="宋体" w:cs="宋体"/>
          <w:color w:val="auto"/>
          <w:highlight w:val="none"/>
        </w:rPr>
        <w:t>有权从未付的合同货款中扣除。延期违约金为每逾期1天，按逾期1天支付</w:t>
      </w:r>
      <w:r>
        <w:rPr>
          <w:rFonts w:hint="eastAsia" w:cs="宋体"/>
          <w:color w:val="auto"/>
          <w:highlight w:val="none"/>
          <w:lang w:eastAsia="zh-CN"/>
        </w:rPr>
        <w:t>采购人</w:t>
      </w:r>
      <w:r>
        <w:rPr>
          <w:rFonts w:hint="eastAsia" w:ascii="宋体" w:hAnsi="宋体" w:eastAsia="宋体" w:cs="宋体"/>
          <w:color w:val="auto"/>
          <w:highlight w:val="none"/>
        </w:rPr>
        <w:t xml:space="preserve">500元人民币违约金并继续履行应尽的配送或安装等相关服务。但是，延期违约金的支付总额不得超过合同金额的30％。 </w:t>
      </w:r>
    </w:p>
    <w:p w14:paraId="4ADE391B">
      <w:pPr>
        <w:pStyle w:val="1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若</w:t>
      </w:r>
      <w:r>
        <w:rPr>
          <w:rFonts w:hint="eastAsia" w:cs="宋体"/>
          <w:color w:val="auto"/>
          <w:highlight w:val="none"/>
          <w:lang w:eastAsia="zh-CN"/>
        </w:rPr>
        <w:t>成交供应商</w:t>
      </w:r>
      <w:r>
        <w:rPr>
          <w:rFonts w:hint="eastAsia" w:ascii="宋体" w:hAnsi="宋体" w:eastAsia="宋体" w:cs="宋体"/>
          <w:color w:val="auto"/>
          <w:highlight w:val="none"/>
        </w:rPr>
        <w:t>逾期交货或安装时间达30天（含30天）以上的，视为</w:t>
      </w:r>
      <w:r>
        <w:rPr>
          <w:rFonts w:hint="eastAsia" w:cs="宋体"/>
          <w:color w:val="auto"/>
          <w:highlight w:val="none"/>
          <w:lang w:eastAsia="zh-CN"/>
        </w:rPr>
        <w:t>成交供应商</w:t>
      </w:r>
      <w:r>
        <w:rPr>
          <w:rFonts w:hint="eastAsia" w:ascii="宋体" w:hAnsi="宋体" w:eastAsia="宋体" w:cs="宋体"/>
          <w:color w:val="auto"/>
          <w:highlight w:val="none"/>
        </w:rPr>
        <w:t>不能交货，</w:t>
      </w:r>
      <w:r>
        <w:rPr>
          <w:rFonts w:hint="eastAsia" w:cs="宋体"/>
          <w:color w:val="auto"/>
          <w:highlight w:val="none"/>
          <w:lang w:eastAsia="zh-CN"/>
        </w:rPr>
        <w:t>采购人</w:t>
      </w:r>
      <w:r>
        <w:rPr>
          <w:rFonts w:hint="eastAsia" w:ascii="宋体" w:hAnsi="宋体" w:eastAsia="宋体" w:cs="宋体"/>
          <w:color w:val="auto"/>
          <w:highlight w:val="none"/>
        </w:rPr>
        <w:t>有权单方解除本合同并不予退还履约保证金，</w:t>
      </w:r>
      <w:r>
        <w:rPr>
          <w:rFonts w:hint="eastAsia" w:cs="宋体"/>
          <w:color w:val="auto"/>
          <w:highlight w:val="none"/>
          <w:lang w:eastAsia="zh-CN"/>
        </w:rPr>
        <w:t>成交供应商</w:t>
      </w:r>
      <w:r>
        <w:rPr>
          <w:rFonts w:hint="eastAsia" w:ascii="宋体" w:hAnsi="宋体" w:eastAsia="宋体" w:cs="宋体"/>
          <w:color w:val="auto"/>
          <w:highlight w:val="none"/>
        </w:rPr>
        <w:t>仍应按上述约定支付逾期违约金。若因此给</w:t>
      </w:r>
      <w:r>
        <w:rPr>
          <w:rFonts w:hint="eastAsia" w:cs="宋体"/>
          <w:color w:val="auto"/>
          <w:highlight w:val="none"/>
          <w:lang w:eastAsia="zh-CN"/>
        </w:rPr>
        <w:t>采购人</w:t>
      </w:r>
      <w:r>
        <w:rPr>
          <w:rFonts w:hint="eastAsia" w:ascii="宋体" w:hAnsi="宋体" w:eastAsia="宋体" w:cs="宋体"/>
          <w:color w:val="auto"/>
          <w:highlight w:val="none"/>
        </w:rPr>
        <w:t>造成损失的，还应赔偿</w:t>
      </w:r>
      <w:r>
        <w:rPr>
          <w:rFonts w:hint="eastAsia" w:cs="宋体"/>
          <w:color w:val="auto"/>
          <w:highlight w:val="none"/>
          <w:lang w:eastAsia="zh-CN"/>
        </w:rPr>
        <w:t>采购人</w:t>
      </w:r>
      <w:r>
        <w:rPr>
          <w:rFonts w:hint="eastAsia" w:ascii="宋体" w:hAnsi="宋体" w:eastAsia="宋体" w:cs="宋体"/>
          <w:color w:val="auto"/>
          <w:highlight w:val="none"/>
        </w:rPr>
        <w:t>所受的损失。</w:t>
      </w:r>
    </w:p>
    <w:p w14:paraId="57C59AEC">
      <w:pPr>
        <w:pStyle w:val="1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不能交货或不能完成合同的（不可抗力因素造成的除外），</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有权单方面解除合同，且履约保证金不予退还。</w:t>
      </w:r>
    </w:p>
    <w:p w14:paraId="51223A92">
      <w:pPr>
        <w:pStyle w:val="5"/>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color w:val="auto"/>
          <w:highlight w:val="none"/>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lang w:eastAsia="zh-CN"/>
        </w:rPr>
        <w:t>成交供应商</w:t>
      </w:r>
      <w:r>
        <w:rPr>
          <w:rFonts w:hint="eastAsia" w:ascii="宋体" w:hAnsi="宋体" w:cs="宋体"/>
          <w:color w:val="auto"/>
          <w:sz w:val="24"/>
          <w:szCs w:val="24"/>
        </w:rPr>
        <w:t>提供的产品不是原装正品或来源渠道不合法、不合规的，</w:t>
      </w:r>
      <w:r>
        <w:rPr>
          <w:rFonts w:hint="eastAsia" w:ascii="宋体" w:hAnsi="宋体" w:cs="宋体"/>
          <w:color w:val="auto"/>
          <w:sz w:val="24"/>
          <w:szCs w:val="24"/>
          <w:lang w:eastAsia="zh-CN"/>
        </w:rPr>
        <w:t>采购人</w:t>
      </w:r>
      <w:r>
        <w:rPr>
          <w:rFonts w:hint="eastAsia" w:ascii="宋体" w:hAnsi="宋体" w:cs="宋体"/>
          <w:color w:val="auto"/>
          <w:sz w:val="24"/>
          <w:szCs w:val="24"/>
        </w:rPr>
        <w:t>有权拒收并要求更换为符合采购要求的产品，每发现一次，处违约金10000元，违约金直接从货款中扣除，因产品质量问题造成</w:t>
      </w:r>
      <w:r>
        <w:rPr>
          <w:rFonts w:hint="eastAsia" w:ascii="宋体" w:hAnsi="宋体" w:cs="宋体"/>
          <w:color w:val="auto"/>
          <w:sz w:val="24"/>
          <w:szCs w:val="24"/>
          <w:lang w:eastAsia="zh-CN"/>
        </w:rPr>
        <w:t>采购人</w:t>
      </w:r>
      <w:r>
        <w:rPr>
          <w:rFonts w:hint="eastAsia" w:ascii="宋体" w:hAnsi="宋体" w:cs="宋体"/>
          <w:color w:val="auto"/>
          <w:sz w:val="24"/>
          <w:szCs w:val="24"/>
        </w:rPr>
        <w:t>或任何第三方损害的，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应承担一切损害赔偿、法律责任，</w:t>
      </w:r>
      <w:r>
        <w:rPr>
          <w:rFonts w:hint="eastAsia" w:ascii="宋体" w:hAnsi="宋体" w:cs="宋体"/>
          <w:color w:val="auto"/>
          <w:sz w:val="24"/>
          <w:szCs w:val="24"/>
          <w:lang w:eastAsia="zh-CN"/>
        </w:rPr>
        <w:t>采购人</w:t>
      </w:r>
      <w:r>
        <w:rPr>
          <w:rFonts w:hint="eastAsia" w:ascii="宋体" w:hAnsi="宋体" w:cs="宋体"/>
          <w:color w:val="auto"/>
          <w:sz w:val="24"/>
          <w:szCs w:val="24"/>
        </w:rPr>
        <w:t>有权单方解除合同，不予退还</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的履约保证金。因</w:t>
      </w:r>
      <w:r>
        <w:rPr>
          <w:rFonts w:hint="eastAsia" w:ascii="宋体" w:hAnsi="宋体" w:cs="宋体"/>
          <w:color w:val="auto"/>
          <w:sz w:val="24"/>
          <w:szCs w:val="24"/>
          <w:lang w:eastAsia="zh-CN"/>
        </w:rPr>
        <w:t>成交供应商</w:t>
      </w:r>
      <w:r>
        <w:rPr>
          <w:rFonts w:hint="eastAsia" w:ascii="宋体" w:hAnsi="宋体" w:cs="宋体"/>
          <w:color w:val="auto"/>
          <w:sz w:val="24"/>
          <w:szCs w:val="24"/>
        </w:rPr>
        <w:t>原因发生重大质量事故，除依约承担赔偿责任外，还将按有关质量管理办法规定执行。同时，采购人有权解除合同，履约保证金不予退还，给采购人造成损失的还应当承担赔偿责任，并报相关行政主管部门处罚。</w:t>
      </w:r>
    </w:p>
    <w:p w14:paraId="12490A04">
      <w:pPr>
        <w:pStyle w:val="1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③售后维保期内，</w:t>
      </w:r>
      <w:r>
        <w:rPr>
          <w:rFonts w:hint="eastAsia" w:cs="宋体"/>
          <w:color w:val="auto"/>
          <w:highlight w:val="none"/>
          <w:lang w:eastAsia="zh-CN"/>
        </w:rPr>
        <w:t>成交供应商</w:t>
      </w:r>
      <w:r>
        <w:rPr>
          <w:rFonts w:hint="eastAsia" w:ascii="宋体" w:hAnsi="宋体" w:eastAsia="宋体" w:cs="宋体"/>
          <w:color w:val="auto"/>
          <w:highlight w:val="none"/>
        </w:rPr>
        <w:t>未按照合同约定或承诺的时间提供维修服务，每逾期一天，应支付</w:t>
      </w:r>
      <w:r>
        <w:rPr>
          <w:rFonts w:hint="eastAsia" w:cs="宋体"/>
          <w:color w:val="auto"/>
          <w:highlight w:val="none"/>
          <w:lang w:eastAsia="zh-CN"/>
        </w:rPr>
        <w:t>采购人</w:t>
      </w:r>
      <w:r>
        <w:rPr>
          <w:rFonts w:hint="eastAsia" w:ascii="宋体" w:hAnsi="宋体" w:eastAsia="宋体" w:cs="宋体"/>
          <w:color w:val="auto"/>
          <w:highlight w:val="none"/>
        </w:rPr>
        <w:t>违约金500元，若</w:t>
      </w:r>
      <w:r>
        <w:rPr>
          <w:rFonts w:hint="eastAsia" w:cs="宋体"/>
          <w:color w:val="auto"/>
          <w:highlight w:val="none"/>
          <w:lang w:eastAsia="zh-CN"/>
        </w:rPr>
        <w:t>成交供应商</w:t>
      </w:r>
      <w:r>
        <w:rPr>
          <w:rFonts w:hint="eastAsia" w:ascii="宋体" w:hAnsi="宋体" w:eastAsia="宋体" w:cs="宋体"/>
          <w:color w:val="auto"/>
          <w:highlight w:val="none"/>
        </w:rPr>
        <w:t>逾期时间超过7天（含）以上的，视为</w:t>
      </w:r>
      <w:r>
        <w:rPr>
          <w:rFonts w:hint="eastAsia" w:cs="宋体"/>
          <w:color w:val="auto"/>
          <w:highlight w:val="none"/>
          <w:lang w:eastAsia="zh-CN"/>
        </w:rPr>
        <w:t>成交供应商</w:t>
      </w:r>
      <w:r>
        <w:rPr>
          <w:rFonts w:hint="eastAsia" w:ascii="宋体" w:hAnsi="宋体" w:eastAsia="宋体" w:cs="宋体"/>
          <w:color w:val="auto"/>
          <w:highlight w:val="none"/>
        </w:rPr>
        <w:t>不能按时维修，</w:t>
      </w:r>
      <w:r>
        <w:rPr>
          <w:rFonts w:hint="eastAsia" w:cs="宋体"/>
          <w:color w:val="auto"/>
          <w:highlight w:val="none"/>
          <w:lang w:eastAsia="zh-CN"/>
        </w:rPr>
        <w:t>采购人</w:t>
      </w:r>
      <w:r>
        <w:rPr>
          <w:rFonts w:hint="eastAsia" w:ascii="宋体" w:hAnsi="宋体" w:eastAsia="宋体" w:cs="宋体"/>
          <w:color w:val="auto"/>
          <w:highlight w:val="none"/>
        </w:rPr>
        <w:t>有权请第三方维修，</w:t>
      </w:r>
      <w:r>
        <w:rPr>
          <w:rFonts w:hint="eastAsia" w:cs="宋体"/>
          <w:color w:val="auto"/>
          <w:highlight w:val="none"/>
          <w:lang w:eastAsia="zh-CN"/>
        </w:rPr>
        <w:t>成交供应商</w:t>
      </w:r>
      <w:r>
        <w:rPr>
          <w:rFonts w:hint="eastAsia" w:ascii="宋体" w:hAnsi="宋体" w:eastAsia="宋体" w:cs="宋体"/>
          <w:color w:val="auto"/>
          <w:highlight w:val="none"/>
        </w:rPr>
        <w:t>除应支付迟延履行违约金外，还应支付请第三方维修产生的维修及配件费用;</w:t>
      </w:r>
      <w:r>
        <w:rPr>
          <w:rFonts w:hint="eastAsia" w:cs="宋体"/>
          <w:color w:val="auto"/>
          <w:highlight w:val="none"/>
          <w:lang w:eastAsia="zh-CN"/>
        </w:rPr>
        <w:t>成交供应商</w:t>
      </w:r>
      <w:r>
        <w:rPr>
          <w:rFonts w:hint="eastAsia" w:ascii="宋体" w:hAnsi="宋体" w:eastAsia="宋体" w:cs="宋体"/>
          <w:color w:val="auto"/>
          <w:highlight w:val="none"/>
        </w:rPr>
        <w:t>不能按时维修的次数当年内达2次（含）以上的，</w:t>
      </w:r>
      <w:r>
        <w:rPr>
          <w:rFonts w:hint="eastAsia" w:cs="宋体"/>
          <w:color w:val="auto"/>
          <w:highlight w:val="none"/>
          <w:lang w:eastAsia="zh-CN"/>
        </w:rPr>
        <w:t>采购人</w:t>
      </w:r>
      <w:r>
        <w:rPr>
          <w:rFonts w:hint="eastAsia" w:ascii="宋体" w:hAnsi="宋体" w:eastAsia="宋体" w:cs="宋体"/>
          <w:color w:val="auto"/>
          <w:highlight w:val="none"/>
        </w:rPr>
        <w:t>有权单方解除合同并不予退还履约保证金。</w:t>
      </w:r>
    </w:p>
    <w:p w14:paraId="250EFC52">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.5</w:t>
      </w:r>
      <w:r>
        <w:rPr>
          <w:rFonts w:hint="eastAsia" w:ascii="宋体" w:hAnsi="宋体" w:cs="宋体"/>
          <w:color w:val="auto"/>
          <w:sz w:val="24"/>
          <w:szCs w:val="24"/>
          <w:lang w:eastAsia="zh-CN"/>
        </w:rPr>
        <w:t>成交供应商</w:t>
      </w:r>
      <w:r>
        <w:rPr>
          <w:rFonts w:hint="eastAsia" w:ascii="宋体" w:hAnsi="宋体" w:cs="宋体"/>
          <w:color w:val="auto"/>
          <w:sz w:val="24"/>
          <w:szCs w:val="24"/>
        </w:rPr>
        <w:t>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14:paraId="004B8B3F">
      <w:pPr>
        <w:pStyle w:val="5"/>
        <w:keepNext w:val="0"/>
        <w:keepLines w:val="0"/>
        <w:pageBreakBefore w:val="0"/>
        <w:kinsoku/>
        <w:wordWrap/>
        <w:overflowPunct/>
        <w:topLinePunct w:val="0"/>
        <w:autoSpaceDE/>
        <w:autoSpaceDN/>
        <w:bidi w:val="0"/>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.6</w:t>
      </w:r>
      <w:r>
        <w:rPr>
          <w:rFonts w:hint="eastAsia" w:ascii="宋体" w:hAnsi="宋体" w:cs="宋体"/>
          <w:color w:val="auto"/>
          <w:sz w:val="24"/>
          <w:szCs w:val="24"/>
          <w:lang w:eastAsia="zh-CN"/>
        </w:rPr>
        <w:t>成交供应商</w:t>
      </w:r>
      <w:r>
        <w:rPr>
          <w:rFonts w:hint="eastAsia" w:ascii="宋体" w:hAnsi="宋体" w:cs="宋体"/>
          <w:color w:val="auto"/>
          <w:sz w:val="24"/>
          <w:szCs w:val="24"/>
        </w:rPr>
        <w:t>在安装或其他作业时发生安全事故的，</w:t>
      </w:r>
      <w:r>
        <w:rPr>
          <w:rFonts w:hint="eastAsia" w:ascii="宋体" w:hAnsi="宋体" w:cs="宋体"/>
          <w:color w:val="auto"/>
          <w:sz w:val="24"/>
          <w:szCs w:val="24"/>
          <w:lang w:eastAsia="zh-CN"/>
        </w:rPr>
        <w:t>成交供应商</w:t>
      </w:r>
      <w:r>
        <w:rPr>
          <w:rFonts w:hint="eastAsia" w:ascii="宋体" w:hAnsi="宋体" w:cs="宋体"/>
          <w:color w:val="auto"/>
          <w:sz w:val="24"/>
          <w:szCs w:val="24"/>
        </w:rPr>
        <w:t>除承担相应的法律责任外，造成采购方经济损失的，应给予相应的赔偿。同时采购方有权单方面解除合同并没收</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的履约保证金。未造成安全事故的，</w:t>
      </w:r>
      <w:r>
        <w:rPr>
          <w:rFonts w:hint="eastAsia" w:ascii="宋体" w:hAnsi="宋体" w:cs="宋体"/>
          <w:color w:val="auto"/>
          <w:sz w:val="24"/>
          <w:szCs w:val="24"/>
          <w:lang w:eastAsia="zh-CN"/>
        </w:rPr>
        <w:t>成交供应商</w:t>
      </w:r>
      <w:r>
        <w:rPr>
          <w:rFonts w:hint="eastAsia" w:ascii="宋体" w:hAnsi="宋体" w:cs="宋体"/>
          <w:color w:val="auto"/>
          <w:sz w:val="24"/>
          <w:szCs w:val="24"/>
        </w:rPr>
        <w:t>应在采购方的限期内进行整改，对造成采购方的损失进行赔偿。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14:paraId="120002A8">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成交供应商</w:t>
      </w:r>
      <w:r>
        <w:rPr>
          <w:rFonts w:hint="eastAsia" w:ascii="宋体" w:hAnsi="宋体" w:cs="宋体"/>
          <w:color w:val="auto"/>
          <w:sz w:val="24"/>
          <w:szCs w:val="24"/>
        </w:rPr>
        <w:t>提供的货物质量不符合合同(或</w:t>
      </w:r>
      <w:r>
        <w:rPr>
          <w:rFonts w:hint="eastAsia" w:ascii="宋体" w:hAnsi="宋体" w:cs="宋体"/>
          <w:color w:val="auto"/>
          <w:sz w:val="24"/>
          <w:szCs w:val="24"/>
          <w:lang w:eastAsia="zh-CN"/>
        </w:rPr>
        <w:t>成交供应商</w:t>
      </w:r>
      <w:r>
        <w:rPr>
          <w:rFonts w:hint="eastAsia" w:ascii="宋体" w:hAnsi="宋体" w:cs="宋体"/>
          <w:color w:val="auto"/>
          <w:sz w:val="24"/>
          <w:szCs w:val="24"/>
        </w:rPr>
        <w:t>投标/响应文件) 约定的，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应无条件予以配合免费退货换货，因退换货不及时影响采购人工作的，发现一次，</w:t>
      </w:r>
      <w:r>
        <w:rPr>
          <w:rFonts w:hint="eastAsia" w:ascii="宋体" w:hAnsi="宋体" w:cs="宋体"/>
          <w:color w:val="auto"/>
          <w:sz w:val="24"/>
          <w:szCs w:val="24"/>
          <w:lang w:eastAsia="zh-CN"/>
        </w:rPr>
        <w:t>成交供应商</w:t>
      </w:r>
      <w:r>
        <w:rPr>
          <w:rFonts w:hint="eastAsia" w:ascii="宋体" w:hAnsi="宋体" w:cs="宋体"/>
          <w:color w:val="auto"/>
          <w:sz w:val="24"/>
          <w:szCs w:val="24"/>
        </w:rPr>
        <w:t>应向采购人支付 5000 元违约金，因产品质量问题造成</w:t>
      </w:r>
      <w:r>
        <w:rPr>
          <w:rFonts w:hint="eastAsia" w:ascii="宋体" w:hAnsi="宋体" w:cs="宋体"/>
          <w:color w:val="auto"/>
          <w:sz w:val="24"/>
          <w:szCs w:val="24"/>
          <w:lang w:eastAsia="zh-CN"/>
        </w:rPr>
        <w:t>采购人</w:t>
      </w:r>
      <w:r>
        <w:rPr>
          <w:rFonts w:hint="eastAsia" w:ascii="宋体" w:hAnsi="宋体" w:cs="宋体"/>
          <w:color w:val="auto"/>
          <w:sz w:val="24"/>
          <w:szCs w:val="24"/>
        </w:rPr>
        <w:t>或任何第三方损害的，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应承担一切损害赔偿、法律责任，采购人有权单方解除合同，不予退还</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的履约保证金。违约金可直接从应付货款或质保金中扣除，不足部分</w:t>
      </w:r>
      <w:r>
        <w:rPr>
          <w:rFonts w:hint="eastAsia" w:ascii="宋体" w:hAnsi="宋体" w:cs="宋体"/>
          <w:color w:val="auto"/>
          <w:sz w:val="24"/>
          <w:szCs w:val="24"/>
          <w:lang w:eastAsia="zh-CN"/>
        </w:rPr>
        <w:t>成交供应商</w:t>
      </w:r>
      <w:r>
        <w:rPr>
          <w:rFonts w:hint="eastAsia" w:ascii="宋体" w:hAnsi="宋体" w:cs="宋体"/>
          <w:color w:val="auto"/>
          <w:sz w:val="24"/>
          <w:szCs w:val="24"/>
        </w:rPr>
        <w:t>还须向</w:t>
      </w:r>
      <w:r>
        <w:rPr>
          <w:rFonts w:hint="eastAsia" w:ascii="宋体" w:hAnsi="宋体" w:cs="宋体"/>
          <w:color w:val="auto"/>
          <w:sz w:val="24"/>
          <w:szCs w:val="24"/>
          <w:lang w:eastAsia="zh-CN"/>
        </w:rPr>
        <w:t>采购人</w:t>
      </w:r>
      <w:r>
        <w:rPr>
          <w:rFonts w:hint="eastAsia" w:ascii="宋体" w:hAnsi="宋体" w:cs="宋体"/>
          <w:color w:val="auto"/>
          <w:sz w:val="24"/>
          <w:szCs w:val="24"/>
        </w:rPr>
        <w:t>缴纳；违约金不足以弥补给</w:t>
      </w:r>
      <w:r>
        <w:rPr>
          <w:rFonts w:hint="eastAsia" w:ascii="宋体" w:hAnsi="宋体" w:cs="宋体"/>
          <w:color w:val="auto"/>
          <w:sz w:val="24"/>
          <w:szCs w:val="24"/>
          <w:lang w:eastAsia="zh-CN"/>
        </w:rPr>
        <w:t>采购人</w:t>
      </w:r>
      <w:r>
        <w:rPr>
          <w:rFonts w:hint="eastAsia" w:ascii="宋体" w:hAnsi="宋体" w:cs="宋体"/>
          <w:color w:val="auto"/>
          <w:sz w:val="24"/>
          <w:szCs w:val="24"/>
        </w:rPr>
        <w:t>造成的损失的，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还应承担相应的赔偿责任。</w:t>
      </w:r>
    </w:p>
    <w:p w14:paraId="1C6602F2">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在明确违约责任后，</w:t>
      </w:r>
      <w:r>
        <w:rPr>
          <w:rFonts w:hint="eastAsia" w:ascii="宋体" w:hAnsi="宋体" w:cs="宋体"/>
          <w:color w:val="auto"/>
          <w:sz w:val="24"/>
          <w:szCs w:val="24"/>
          <w:lang w:eastAsia="zh-CN"/>
        </w:rPr>
        <w:t>成交供应商</w:t>
      </w:r>
      <w:r>
        <w:rPr>
          <w:rFonts w:hint="eastAsia" w:ascii="宋体" w:hAnsi="宋体" w:cs="宋体"/>
          <w:color w:val="auto"/>
          <w:sz w:val="24"/>
          <w:szCs w:val="24"/>
        </w:rPr>
        <w:t>应在接到书面通知起7日内将违约金、赔偿金等转入采购人指定账户，采购人也有权从尚未支付的货款或履约保证金中扣除。</w:t>
      </w:r>
    </w:p>
    <w:p w14:paraId="0A53E994">
      <w:pPr>
        <w:keepNext w:val="0"/>
        <w:keepLines w:val="0"/>
        <w:pageBreakBefore w:val="0"/>
        <w:kinsoku/>
        <w:wordWrap/>
        <w:overflowPunct/>
        <w:topLinePunct w:val="0"/>
        <w:autoSpaceDE/>
        <w:autoSpaceDN/>
        <w:bidi w:val="0"/>
        <w:spacing w:line="380" w:lineRule="exact"/>
        <w:ind w:firstLine="482" w:firstLineChars="200"/>
        <w:outlineLvl w:val="1"/>
        <w:rPr>
          <w:rFonts w:ascii="宋体" w:hAnsi="宋体" w:cs="宋体"/>
          <w:b/>
          <w:color w:val="auto"/>
          <w:sz w:val="24"/>
        </w:rPr>
      </w:pPr>
      <w:r>
        <w:rPr>
          <w:rFonts w:hint="eastAsia" w:ascii="宋体" w:hAnsi="宋体" w:cs="宋体"/>
          <w:b/>
          <w:color w:val="auto"/>
          <w:sz w:val="24"/>
          <w:lang w:val="en-US" w:eastAsia="zh-CN"/>
        </w:rPr>
        <w:t>14</w:t>
      </w:r>
      <w:r>
        <w:rPr>
          <w:rFonts w:hint="eastAsia" w:ascii="宋体" w:hAnsi="宋体" w:cs="宋体"/>
          <w:b/>
          <w:color w:val="auto"/>
          <w:sz w:val="24"/>
        </w:rPr>
        <w:t>.安全责任</w:t>
      </w:r>
    </w:p>
    <w:p w14:paraId="14F1428F">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须签订安全协议书，上岗操作人员必须依照有关规定持证上岗，严禁无证人员操作。</w:t>
      </w:r>
    </w:p>
    <w:p w14:paraId="5B30E096">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.2施工现场临时用电线路、用电设施的安装和使用必须符合相关电气安装规范，并按照临时用电施工组织设计进行架设，严禁随意拉线接电。</w:t>
      </w:r>
    </w:p>
    <w:p w14:paraId="492E9669">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.3施工现场应采取专项防护措施，以保证施工现场及其相邻区域人员和设施的安全。</w:t>
      </w:r>
    </w:p>
    <w:p w14:paraId="115E55A1">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.4</w:t>
      </w:r>
      <w:r>
        <w:rPr>
          <w:rFonts w:hint="eastAsia" w:ascii="宋体" w:hAnsi="宋体" w:cs="宋体"/>
          <w:color w:val="auto"/>
          <w:sz w:val="24"/>
          <w:szCs w:val="24"/>
          <w:lang w:eastAsia="zh-CN"/>
        </w:rPr>
        <w:t>成交供应商</w:t>
      </w:r>
      <w:r>
        <w:rPr>
          <w:rFonts w:hint="eastAsia" w:ascii="宋体" w:hAnsi="宋体" w:cs="宋体"/>
          <w:color w:val="auto"/>
          <w:sz w:val="24"/>
          <w:szCs w:val="24"/>
        </w:rPr>
        <w:t>自行负责在施工现场中所发生的人员伤亡和财产损失；</w:t>
      </w:r>
      <w:r>
        <w:rPr>
          <w:rFonts w:hint="eastAsia" w:ascii="宋体" w:hAnsi="宋体" w:cs="宋体"/>
          <w:color w:val="auto"/>
          <w:sz w:val="24"/>
          <w:szCs w:val="24"/>
          <w:lang w:eastAsia="zh-CN"/>
        </w:rPr>
        <w:t>成交供应商</w:t>
      </w:r>
      <w:r>
        <w:rPr>
          <w:rFonts w:hint="eastAsia" w:ascii="宋体" w:hAnsi="宋体" w:cs="宋体"/>
          <w:color w:val="auto"/>
          <w:sz w:val="24"/>
          <w:szCs w:val="24"/>
        </w:rPr>
        <w:t>应为施工人员投相关人身健康或者工伤保险，以保障施工人员人身安全。</w:t>
      </w:r>
    </w:p>
    <w:p w14:paraId="33632511">
      <w:pPr>
        <w:keepNext w:val="0"/>
        <w:keepLines w:val="0"/>
        <w:pageBreakBefore w:val="0"/>
        <w:kinsoku/>
        <w:wordWrap/>
        <w:overflowPunct/>
        <w:topLinePunct w:val="0"/>
        <w:autoSpaceDE/>
        <w:autoSpaceDN/>
        <w:bidi w:val="0"/>
        <w:spacing w:line="380" w:lineRule="exact"/>
        <w:ind w:firstLine="482" w:firstLineChars="200"/>
        <w:outlineLvl w:val="1"/>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5</w:t>
      </w:r>
      <w:r>
        <w:rPr>
          <w:rFonts w:hint="eastAsia" w:ascii="宋体" w:hAnsi="宋体" w:cs="宋体"/>
          <w:b/>
          <w:color w:val="auto"/>
          <w:sz w:val="24"/>
        </w:rPr>
        <w:t>.保密条款</w:t>
      </w:r>
    </w:p>
    <w:p w14:paraId="62ADE4BE">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ascii="宋体" w:hAnsi="宋体" w:cs="宋体"/>
          <w:color w:val="auto"/>
          <w:sz w:val="24"/>
          <w:szCs w:val="24"/>
          <w:lang w:eastAsia="zh-CN"/>
        </w:rPr>
        <w:t>成交供应商</w:t>
      </w:r>
      <w:r>
        <w:rPr>
          <w:rFonts w:hint="eastAsia" w:ascii="宋体" w:hAnsi="宋体" w:cs="宋体"/>
          <w:color w:val="auto"/>
          <w:sz w:val="24"/>
          <w:szCs w:val="24"/>
        </w:rPr>
        <w:t>进入采购人工作区域的工作人员需签订《个人保密承诺书》，严格履行保密义务。</w:t>
      </w:r>
    </w:p>
    <w:p w14:paraId="68EDD648">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cs="宋体"/>
          <w:color w:val="auto"/>
          <w:sz w:val="24"/>
          <w:szCs w:val="24"/>
        </w:rPr>
        <w:t>违反本条约定泄露采购人的涉密信息的，应承担相应的法律责任，造成采购人损失的，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应当依法承担赔偿责任。</w:t>
      </w:r>
    </w:p>
    <w:p w14:paraId="4DA54365">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lang w:val="zh-TW"/>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.3本条款不因合同届满或解除而失效。</w:t>
      </w:r>
    </w:p>
    <w:p w14:paraId="2C3486DF">
      <w:pPr>
        <w:pStyle w:val="16"/>
        <w:keepNext w:val="0"/>
        <w:keepLines w:val="0"/>
        <w:pageBreakBefore w:val="0"/>
        <w:kinsoku/>
        <w:wordWrap/>
        <w:overflowPunct/>
        <w:topLinePunct w:val="0"/>
        <w:autoSpaceDE/>
        <w:autoSpaceDN/>
        <w:bidi w:val="0"/>
        <w:spacing w:before="0" w:beforeAutospacing="0" w:after="0" w:afterAutospacing="0" w:line="380" w:lineRule="exact"/>
        <w:ind w:firstLine="482" w:firstLineChars="200"/>
        <w:rPr>
          <w:b/>
          <w:color w:val="auto"/>
        </w:rPr>
      </w:pPr>
      <w:r>
        <w:rPr>
          <w:rFonts w:hint="eastAsia"/>
          <w:b/>
          <w:color w:val="auto"/>
        </w:rPr>
        <w:t>1</w:t>
      </w:r>
      <w:r>
        <w:rPr>
          <w:rFonts w:hint="eastAsia"/>
          <w:b/>
          <w:color w:val="auto"/>
          <w:lang w:val="en-US" w:eastAsia="zh-CN"/>
        </w:rPr>
        <w:t>6</w:t>
      </w:r>
      <w:r>
        <w:rPr>
          <w:rFonts w:hint="eastAsia"/>
          <w:b/>
          <w:color w:val="auto"/>
        </w:rPr>
        <w:t>.廉政条款</w:t>
      </w:r>
    </w:p>
    <w:p w14:paraId="343B061E">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及其工作人员不得有以任何形式行贿采购人工作人员的行为，若发现并被核查属实的，采购人有权解除合同且不退还履约保证金，情节严重的，</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及其工作人员还要承担相应的法律责任；采购人及其工作人员不得索要或接受</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的礼金及吃请等，如有违反廉政纪律等行为的，依据有关规定给予党纪、政纪或组织处理，情节严重的，还应承担相应的法律责任。</w:t>
      </w:r>
    </w:p>
    <w:p w14:paraId="49F2EA9E">
      <w:pPr>
        <w:pStyle w:val="16"/>
        <w:keepNext w:val="0"/>
        <w:keepLines w:val="0"/>
        <w:pageBreakBefore w:val="0"/>
        <w:kinsoku/>
        <w:wordWrap/>
        <w:overflowPunct/>
        <w:topLinePunct w:val="0"/>
        <w:autoSpaceDE/>
        <w:autoSpaceDN/>
        <w:bidi w:val="0"/>
        <w:spacing w:before="0" w:beforeAutospacing="0" w:after="0" w:afterAutospacing="0" w:line="380" w:lineRule="exact"/>
        <w:ind w:firstLine="482" w:firstLineChars="200"/>
        <w:rPr>
          <w:b/>
          <w:bCs/>
          <w:color w:val="auto"/>
        </w:rPr>
      </w:pPr>
      <w:r>
        <w:rPr>
          <w:rStyle w:val="24"/>
          <w:rFonts w:hint="eastAsia" w:ascii="宋体" w:hAnsi="宋体" w:cs="宋体"/>
          <w:b/>
          <w:bCs/>
          <w:color w:val="auto"/>
          <w:sz w:val="24"/>
        </w:rPr>
        <w:t>1</w:t>
      </w:r>
      <w:r>
        <w:rPr>
          <w:rStyle w:val="24"/>
          <w:rFonts w:hint="eastAsia" w:cs="宋体"/>
          <w:b/>
          <w:bCs/>
          <w:color w:val="auto"/>
          <w:sz w:val="24"/>
          <w:lang w:val="en-US"/>
        </w:rPr>
        <w:t>7</w:t>
      </w:r>
      <w:r>
        <w:rPr>
          <w:rStyle w:val="24"/>
          <w:rFonts w:hint="eastAsia" w:ascii="宋体" w:hAnsi="宋体" w:cs="宋体"/>
          <w:b/>
          <w:bCs/>
          <w:color w:val="auto"/>
          <w:sz w:val="24"/>
        </w:rPr>
        <w:t>.诉讼相关费用承担</w:t>
      </w:r>
    </w:p>
    <w:p w14:paraId="5A129733">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若因采购人未履行本合同项下义务，</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有权没收保证金。并承担采购人所产生的一切损失（包括但不限于人身财产的损失、律师费、诉讼费、保全费、鉴定费等），均由</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承担赔偿责任。</w:t>
      </w:r>
    </w:p>
    <w:p w14:paraId="0CDCB4D1">
      <w:pPr>
        <w:pStyle w:val="16"/>
        <w:keepNext w:val="0"/>
        <w:keepLines w:val="0"/>
        <w:pageBreakBefore w:val="0"/>
        <w:kinsoku/>
        <w:wordWrap/>
        <w:overflowPunct/>
        <w:topLinePunct w:val="0"/>
        <w:autoSpaceDE/>
        <w:autoSpaceDN/>
        <w:bidi w:val="0"/>
        <w:spacing w:before="0" w:beforeAutospacing="0" w:after="0" w:afterAutospacing="0" w:line="380" w:lineRule="exact"/>
        <w:ind w:firstLine="482" w:firstLineChars="200"/>
        <w:rPr>
          <w:b/>
          <w:bCs/>
          <w:color w:val="auto"/>
          <w:lang w:val="zh-TW"/>
        </w:rPr>
      </w:pPr>
      <w:r>
        <w:rPr>
          <w:rFonts w:hint="eastAsia"/>
          <w:b/>
          <w:bCs/>
          <w:color w:val="auto"/>
        </w:rPr>
        <w:t>1</w:t>
      </w:r>
      <w:r>
        <w:rPr>
          <w:rFonts w:hint="eastAsia"/>
          <w:b/>
          <w:bCs/>
          <w:color w:val="auto"/>
          <w:lang w:val="en-US" w:eastAsia="zh-CN"/>
        </w:rPr>
        <w:t>9.</w:t>
      </w:r>
      <w:r>
        <w:rPr>
          <w:rFonts w:hint="eastAsia"/>
          <w:b/>
          <w:bCs/>
          <w:color w:val="auto"/>
          <w:lang w:val="zh-TW"/>
        </w:rPr>
        <w:t>不可抗力</w:t>
      </w:r>
    </w:p>
    <w:p w14:paraId="03E2CF6F">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89F6170">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2 本合同中的不可抗力指不能预见、不能避免、不能克服的客观情况，包括但不限于：自然灾害如地震、台风、洪水、火灾及政府行为、法律规定或其适用的变化或其他任何无法预见、避免或控制的事件。</w:t>
      </w:r>
    </w:p>
    <w:p w14:paraId="12D73F63">
      <w:pPr>
        <w:pStyle w:val="16"/>
        <w:keepNext w:val="0"/>
        <w:keepLines w:val="0"/>
        <w:pageBreakBefore w:val="0"/>
        <w:kinsoku/>
        <w:wordWrap/>
        <w:overflowPunct/>
        <w:topLinePunct w:val="0"/>
        <w:autoSpaceDE/>
        <w:autoSpaceDN/>
        <w:bidi w:val="0"/>
        <w:spacing w:before="0" w:beforeAutospacing="0" w:after="0" w:afterAutospacing="0" w:line="380" w:lineRule="exact"/>
        <w:ind w:firstLine="482" w:firstLineChars="200"/>
        <w:rPr>
          <w:b/>
          <w:bCs/>
          <w:color w:val="auto"/>
          <w:lang w:val="zh-TW"/>
        </w:rPr>
      </w:pPr>
      <w:r>
        <w:rPr>
          <w:rFonts w:hint="eastAsia"/>
          <w:b/>
          <w:bCs/>
          <w:color w:val="auto"/>
          <w:lang w:val="en-US" w:eastAsia="zh-CN"/>
        </w:rPr>
        <w:t>20</w:t>
      </w:r>
      <w:r>
        <w:rPr>
          <w:rFonts w:hint="eastAsia"/>
          <w:b/>
          <w:bCs/>
          <w:color w:val="auto"/>
        </w:rPr>
        <w:t>.</w:t>
      </w:r>
      <w:r>
        <w:rPr>
          <w:rFonts w:hint="eastAsia"/>
          <w:b/>
          <w:bCs/>
          <w:color w:val="auto"/>
          <w:lang w:val="zh-TW"/>
        </w:rPr>
        <w:t>纠纷处理方式</w:t>
      </w:r>
    </w:p>
    <w:p w14:paraId="4937FE40">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en-US" w:eastAsia="zh-CN"/>
        </w:rPr>
        <w:t>20</w:t>
      </w:r>
      <w:r>
        <w:rPr>
          <w:rFonts w:hint="eastAsia" w:ascii="宋体" w:hAnsi="宋体" w:cs="宋体"/>
          <w:color w:val="auto"/>
          <w:sz w:val="24"/>
          <w:szCs w:val="24"/>
          <w:lang w:val="zh-TW"/>
        </w:rPr>
        <w:t>.1 甲乙双方必须认真履行合同条款。因本合同或与本合同有关的一切事项发生争议，由双方友好协商解决，协商不成的，任何一方均可向采购人所在地人民法院提起诉讼。</w:t>
      </w:r>
    </w:p>
    <w:p w14:paraId="313C6A6F">
      <w:pPr>
        <w:pStyle w:val="5"/>
        <w:keepNext w:val="0"/>
        <w:keepLines w:val="0"/>
        <w:pageBreakBefore w:val="0"/>
        <w:kinsoku/>
        <w:wordWrap/>
        <w:overflowPunct/>
        <w:topLinePunct w:val="0"/>
        <w:autoSpaceDE/>
        <w:autoSpaceDN/>
        <w:bidi w:val="0"/>
        <w:spacing w:line="38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en-US" w:eastAsia="zh-CN"/>
        </w:rPr>
        <w:t>20</w:t>
      </w:r>
      <w:r>
        <w:rPr>
          <w:rFonts w:hint="eastAsia" w:ascii="宋体" w:hAnsi="宋体" w:cs="宋体"/>
          <w:color w:val="auto"/>
          <w:sz w:val="24"/>
          <w:szCs w:val="24"/>
          <w:lang w:val="zh-TW"/>
        </w:rPr>
        <w:t>.2 本合同生效后，双方对合同内容的变更或补充应采取书面形式，并经双方签字并盖章确认。</w:t>
      </w:r>
    </w:p>
    <w:p w14:paraId="06D1692C">
      <w:pPr>
        <w:pStyle w:val="32"/>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14:paraId="1B6AA32E">
      <w:pPr>
        <w:pStyle w:val="32"/>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14:paraId="0B777B47">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14:paraId="308C590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7167E0">
      <w:pPr>
        <w:jc w:val="center"/>
        <w:rPr>
          <w:b/>
          <w:color w:val="auto"/>
          <w:sz w:val="36"/>
          <w:highlight w:val="none"/>
        </w:rPr>
      </w:pPr>
      <w:bookmarkStart w:id="28"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28"/>
    <w:p w14:paraId="6B6860DB">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81B1AF8">
      <w:pPr>
        <w:widowControl/>
        <w:spacing w:line="360" w:lineRule="auto"/>
        <w:jc w:val="center"/>
        <w:rPr>
          <w:rFonts w:ascii="宋体" w:hAnsi="宋体" w:cs="宋体"/>
          <w:color w:val="auto"/>
          <w:sz w:val="24"/>
          <w:highlight w:val="none"/>
        </w:rPr>
      </w:pPr>
      <w:r>
        <w:rPr>
          <w:rFonts w:hint="eastAsia" w:ascii="宋体" w:hAnsi="宋体"/>
          <w:b/>
          <w:bCs/>
          <w:color w:val="auto"/>
          <w:sz w:val="36"/>
          <w:szCs w:val="36"/>
          <w:highlight w:val="none"/>
        </w:rPr>
        <w:t>第五章  响应文件格式</w:t>
      </w:r>
    </w:p>
    <w:p w14:paraId="6D6D3884">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CB8AD6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294C289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384BC32">
      <w:pPr>
        <w:spacing w:line="360" w:lineRule="auto"/>
        <w:rPr>
          <w:color w:val="auto"/>
          <w:highlight w:val="none"/>
        </w:rPr>
      </w:pPr>
    </w:p>
    <w:p w14:paraId="21C7D9D8">
      <w:pPr>
        <w:pStyle w:val="3"/>
        <w:spacing w:line="360" w:lineRule="auto"/>
        <w:rPr>
          <w:color w:val="auto"/>
          <w:highlight w:val="none"/>
        </w:rPr>
      </w:pPr>
    </w:p>
    <w:p w14:paraId="6B6D922C">
      <w:pPr>
        <w:spacing w:line="360" w:lineRule="auto"/>
        <w:rPr>
          <w:color w:val="auto"/>
          <w:highlight w:val="none"/>
        </w:rPr>
      </w:pPr>
    </w:p>
    <w:p w14:paraId="78747FAC">
      <w:pPr>
        <w:pStyle w:val="3"/>
        <w:spacing w:line="360" w:lineRule="auto"/>
        <w:rPr>
          <w:color w:val="auto"/>
          <w:highlight w:val="none"/>
        </w:rPr>
      </w:pPr>
    </w:p>
    <w:p w14:paraId="5F979E43">
      <w:pPr>
        <w:spacing w:line="360" w:lineRule="auto"/>
        <w:rPr>
          <w:color w:val="auto"/>
          <w:highlight w:val="none"/>
        </w:rPr>
      </w:pPr>
    </w:p>
    <w:p w14:paraId="04AA60E8">
      <w:pPr>
        <w:pStyle w:val="4"/>
        <w:spacing w:line="360" w:lineRule="auto"/>
        <w:rPr>
          <w:rFonts w:hint="default"/>
          <w:color w:val="auto"/>
          <w:highlight w:val="none"/>
        </w:rPr>
      </w:pPr>
    </w:p>
    <w:p w14:paraId="6103A527">
      <w:pPr>
        <w:spacing w:line="360" w:lineRule="auto"/>
        <w:rPr>
          <w:color w:val="auto"/>
          <w:highlight w:val="none"/>
        </w:rPr>
      </w:pPr>
    </w:p>
    <w:p w14:paraId="3F162C22">
      <w:pPr>
        <w:pStyle w:val="4"/>
        <w:spacing w:line="360" w:lineRule="auto"/>
        <w:rPr>
          <w:rFonts w:hint="default"/>
          <w:color w:val="auto"/>
          <w:highlight w:val="none"/>
        </w:rPr>
      </w:pPr>
    </w:p>
    <w:p w14:paraId="7249FB9E">
      <w:pPr>
        <w:spacing w:line="360" w:lineRule="auto"/>
        <w:rPr>
          <w:color w:val="auto"/>
          <w:highlight w:val="none"/>
        </w:rPr>
      </w:pPr>
    </w:p>
    <w:p w14:paraId="70E3D390">
      <w:pPr>
        <w:pStyle w:val="4"/>
        <w:spacing w:line="360" w:lineRule="auto"/>
        <w:rPr>
          <w:rFonts w:hint="default"/>
          <w:color w:val="auto"/>
          <w:highlight w:val="none"/>
        </w:rPr>
      </w:pPr>
    </w:p>
    <w:p w14:paraId="47DCB64F">
      <w:pPr>
        <w:spacing w:line="360" w:lineRule="auto"/>
        <w:rPr>
          <w:color w:val="auto"/>
          <w:highlight w:val="none"/>
        </w:rPr>
      </w:pPr>
    </w:p>
    <w:p w14:paraId="78258500">
      <w:pPr>
        <w:spacing w:line="360" w:lineRule="auto"/>
        <w:rPr>
          <w:color w:val="auto"/>
          <w:highlight w:val="none"/>
        </w:rPr>
      </w:pPr>
    </w:p>
    <w:p w14:paraId="7282718D">
      <w:pPr>
        <w:pStyle w:val="19"/>
        <w:spacing w:line="360" w:lineRule="auto"/>
        <w:ind w:firstLine="210"/>
        <w:rPr>
          <w:color w:val="auto"/>
          <w:highlight w:val="none"/>
        </w:rPr>
      </w:pPr>
    </w:p>
    <w:p w14:paraId="2627AB42">
      <w:pPr>
        <w:pStyle w:val="5"/>
        <w:spacing w:line="360" w:lineRule="auto"/>
        <w:rPr>
          <w:color w:val="auto"/>
          <w:highlight w:val="none"/>
        </w:rPr>
      </w:pPr>
    </w:p>
    <w:p w14:paraId="430A8697">
      <w:pPr>
        <w:pStyle w:val="6"/>
        <w:spacing w:line="360" w:lineRule="auto"/>
        <w:rPr>
          <w:color w:val="auto"/>
          <w:highlight w:val="none"/>
        </w:rPr>
      </w:pPr>
    </w:p>
    <w:p w14:paraId="449322DE">
      <w:pPr>
        <w:pStyle w:val="5"/>
        <w:spacing w:line="360" w:lineRule="auto"/>
        <w:rPr>
          <w:color w:val="auto"/>
          <w:highlight w:val="none"/>
        </w:rPr>
      </w:pPr>
    </w:p>
    <w:p w14:paraId="09D74968">
      <w:pPr>
        <w:spacing w:line="360" w:lineRule="auto"/>
        <w:jc w:val="center"/>
        <w:rPr>
          <w:rFonts w:ascii="黑体" w:hAnsi="黑体" w:eastAsia="黑体"/>
          <w:color w:val="auto"/>
          <w:sz w:val="96"/>
          <w:szCs w:val="96"/>
          <w:highlight w:val="none"/>
        </w:rPr>
      </w:pPr>
    </w:p>
    <w:p w14:paraId="4E952914">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39ACD62D">
      <w:pPr>
        <w:pStyle w:val="27"/>
        <w:spacing w:after="120" w:line="360" w:lineRule="auto"/>
        <w:outlineLvl w:val="9"/>
        <w:rPr>
          <w:rStyle w:val="28"/>
          <w:rFonts w:hAnsi="宋体" w:cs="宋体"/>
          <w:b/>
          <w:bCs/>
          <w:color w:val="auto"/>
          <w:sz w:val="44"/>
          <w:szCs w:val="44"/>
          <w:highlight w:val="none"/>
        </w:rPr>
      </w:pPr>
    </w:p>
    <w:p w14:paraId="2845ED8F">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（第一部分  资格及技术商务部分）</w:t>
      </w:r>
    </w:p>
    <w:p w14:paraId="0BF4F9A6">
      <w:pPr>
        <w:spacing w:line="360" w:lineRule="auto"/>
        <w:ind w:firstLine="1920" w:firstLineChars="200"/>
        <w:jc w:val="left"/>
        <w:rPr>
          <w:color w:val="auto"/>
          <w:sz w:val="96"/>
          <w:szCs w:val="96"/>
          <w:highlight w:val="none"/>
        </w:rPr>
      </w:pPr>
    </w:p>
    <w:p w14:paraId="45049F42">
      <w:pPr>
        <w:spacing w:line="360" w:lineRule="auto"/>
        <w:ind w:firstLine="1920" w:firstLineChars="200"/>
        <w:jc w:val="left"/>
        <w:rPr>
          <w:color w:val="auto"/>
          <w:sz w:val="96"/>
          <w:szCs w:val="96"/>
          <w:highlight w:val="none"/>
        </w:rPr>
      </w:pPr>
    </w:p>
    <w:p w14:paraId="472B2A32">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7871B016">
      <w:pPr>
        <w:pStyle w:val="9"/>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p>
    <w:p w14:paraId="11ECBD17">
      <w:pPr>
        <w:pStyle w:val="9"/>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745CA840">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0906CF4D">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59E2D1E8">
      <w:pPr>
        <w:spacing w:line="360" w:lineRule="auto"/>
        <w:ind w:left="0" w:leftChars="0" w:firstLine="641" w:firstLineChars="213"/>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6F97764E">
      <w:pPr>
        <w:pStyle w:val="3"/>
        <w:spacing w:line="360" w:lineRule="auto"/>
        <w:rPr>
          <w:rFonts w:hint="eastAsia" w:eastAsia="宋体"/>
          <w:color w:val="auto"/>
          <w:highlight w:val="none"/>
          <w:lang w:eastAsia="zh-CN"/>
        </w:rPr>
      </w:pPr>
    </w:p>
    <w:p w14:paraId="1E7DA7B1">
      <w:pPr>
        <w:rPr>
          <w:rFonts w:hint="eastAsia" w:hAnsi="宋体" w:cs="宋体"/>
          <w:b/>
          <w:color w:val="auto"/>
          <w:sz w:val="36"/>
          <w:highlight w:val="none"/>
        </w:rPr>
      </w:pPr>
      <w:r>
        <w:rPr>
          <w:rFonts w:hint="eastAsia" w:hAnsi="宋体" w:cs="宋体"/>
          <w:b/>
          <w:color w:val="auto"/>
          <w:sz w:val="36"/>
          <w:highlight w:val="none"/>
        </w:rPr>
        <w:br w:type="page"/>
      </w:r>
    </w:p>
    <w:p w14:paraId="6FB70387">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2A70A388">
      <w:pPr>
        <w:pStyle w:val="27"/>
        <w:spacing w:after="120" w:line="360" w:lineRule="auto"/>
        <w:outlineLvl w:val="9"/>
        <w:rPr>
          <w:rFonts w:hAnsi="宋体" w:cs="宋体"/>
          <w:b/>
          <w:color w:val="auto"/>
          <w:sz w:val="36"/>
          <w:highlight w:val="none"/>
        </w:rPr>
      </w:pPr>
    </w:p>
    <w:p w14:paraId="2F6F5E1F">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010C71CE">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3475EC3F">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4AA6AB8">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A49E40A">
      <w:pPr>
        <w:pStyle w:val="27"/>
        <w:spacing w:line="360" w:lineRule="auto"/>
        <w:outlineLvl w:val="9"/>
        <w:rPr>
          <w:rFonts w:hAnsi="宋体" w:cs="宋体"/>
          <w:bCs/>
          <w:color w:val="auto"/>
          <w:sz w:val="24"/>
          <w:highlight w:val="none"/>
        </w:rPr>
      </w:pPr>
    </w:p>
    <w:p w14:paraId="5B8985C8">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29EB8442">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6E12F00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46C9FB4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0A0FBC1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9B2793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31F3A00F">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060325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323378F4">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5C06DAE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5CBF99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58751B58">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39D2C0AB">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1F1E47F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117FE45A">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044A2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67303C1D">
      <w:pPr>
        <w:widowControl/>
        <w:shd w:val="clear"/>
        <w:spacing w:line="360" w:lineRule="auto"/>
        <w:jc w:val="left"/>
        <w:rPr>
          <w:rFonts w:ascii="宋体" w:hAnsi="宋体" w:cs="宋体"/>
          <w:color w:val="auto"/>
          <w:kern w:val="0"/>
          <w:sz w:val="24"/>
          <w:highlight w:val="none"/>
          <w:shd w:val="clear" w:color="auto" w:fill="FFFFFF"/>
        </w:rPr>
      </w:pPr>
    </w:p>
    <w:p w14:paraId="2905FFF8">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28E86F2F">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196525ED">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05864C9E">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3C396508">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032BE065">
      <w:pPr>
        <w:pStyle w:val="27"/>
        <w:spacing w:line="360" w:lineRule="auto"/>
        <w:jc w:val="center"/>
        <w:outlineLvl w:val="9"/>
        <w:rPr>
          <w:rFonts w:hAnsi="宋体" w:cs="宋体"/>
          <w:b/>
          <w:color w:val="auto"/>
          <w:szCs w:val="28"/>
          <w:highlight w:val="none"/>
        </w:rPr>
      </w:pPr>
    </w:p>
    <w:p w14:paraId="351AE774">
      <w:pPr>
        <w:spacing w:line="360" w:lineRule="auto"/>
        <w:rPr>
          <w:color w:val="auto"/>
          <w:highlight w:val="none"/>
        </w:rPr>
      </w:pPr>
    </w:p>
    <w:p w14:paraId="1026D58E">
      <w:pPr>
        <w:spacing w:line="360" w:lineRule="auto"/>
        <w:rPr>
          <w:color w:val="auto"/>
          <w:highlight w:val="none"/>
        </w:rPr>
      </w:pPr>
    </w:p>
    <w:p w14:paraId="6932F7D7">
      <w:pPr>
        <w:spacing w:line="360" w:lineRule="auto"/>
        <w:rPr>
          <w:color w:val="auto"/>
          <w:highlight w:val="none"/>
        </w:rPr>
      </w:pPr>
    </w:p>
    <w:p w14:paraId="49C8F591">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50BBC18C">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AAF513D">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25153F89">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757F001">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5AFB0F54">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3D09CCD4">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C4E28C8">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E0F1034">
      <w:pPr>
        <w:pStyle w:val="16"/>
        <w:spacing w:before="0" w:beforeAutospacing="0" w:after="0" w:afterAutospacing="0" w:line="360" w:lineRule="auto"/>
        <w:rPr>
          <w:color w:val="auto"/>
          <w:highlight w:val="none"/>
        </w:rPr>
      </w:pPr>
      <w:r>
        <w:rPr>
          <w:rFonts w:hint="eastAsia"/>
          <w:color w:val="auto"/>
          <w:highlight w:val="none"/>
        </w:rPr>
        <w:t> </w:t>
      </w:r>
    </w:p>
    <w:p w14:paraId="00906B03">
      <w:pPr>
        <w:pStyle w:val="16"/>
        <w:spacing w:before="0" w:beforeAutospacing="0" w:after="0" w:afterAutospacing="0" w:line="360" w:lineRule="auto"/>
        <w:rPr>
          <w:color w:val="auto"/>
          <w:highlight w:val="none"/>
        </w:rPr>
      </w:pPr>
      <w:r>
        <w:rPr>
          <w:rFonts w:hint="eastAsia"/>
          <w:color w:val="auto"/>
          <w:highlight w:val="none"/>
        </w:rPr>
        <w:t>授权方</w:t>
      </w:r>
    </w:p>
    <w:p w14:paraId="77A28E77">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28FC77AB">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70EF97B3">
      <w:pPr>
        <w:pStyle w:val="16"/>
        <w:spacing w:before="0" w:beforeAutospacing="0" w:after="0" w:afterAutospacing="0" w:line="360" w:lineRule="auto"/>
        <w:rPr>
          <w:color w:val="auto"/>
          <w:highlight w:val="none"/>
        </w:rPr>
      </w:pPr>
      <w:r>
        <w:rPr>
          <w:rFonts w:hint="eastAsia"/>
          <w:color w:val="auto"/>
          <w:highlight w:val="none"/>
        </w:rPr>
        <w:t> </w:t>
      </w:r>
    </w:p>
    <w:p w14:paraId="50005F1C">
      <w:pPr>
        <w:pStyle w:val="16"/>
        <w:spacing w:before="0" w:beforeAutospacing="0" w:after="0" w:afterAutospacing="0" w:line="360" w:lineRule="auto"/>
        <w:rPr>
          <w:color w:val="auto"/>
          <w:highlight w:val="none"/>
        </w:rPr>
      </w:pPr>
      <w:r>
        <w:rPr>
          <w:rFonts w:hint="eastAsia"/>
          <w:color w:val="auto"/>
          <w:highlight w:val="none"/>
        </w:rPr>
        <w:t>接受授权方</w:t>
      </w:r>
    </w:p>
    <w:p w14:paraId="3E13C449">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0D5FCB7D">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E6EC36C">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7627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487FFA93">
            <w:pPr>
              <w:pStyle w:val="16"/>
              <w:spacing w:before="0" w:beforeAutospacing="0" w:after="0" w:afterAutospacing="0" w:line="360" w:lineRule="auto"/>
              <w:jc w:val="center"/>
              <w:rPr>
                <w:color w:val="auto"/>
                <w:highlight w:val="none"/>
              </w:rPr>
            </w:pPr>
            <w:r>
              <w:rPr>
                <w:rStyle w:val="24"/>
                <w:rFonts w:hint="eastAsia"/>
                <w:color w:val="auto"/>
                <w:highlight w:val="none"/>
              </w:rPr>
              <w:t> </w:t>
            </w:r>
          </w:p>
          <w:p w14:paraId="0D2CFBE9">
            <w:pPr>
              <w:pStyle w:val="16"/>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5174E8F6">
            <w:pPr>
              <w:pStyle w:val="16"/>
              <w:spacing w:before="0" w:beforeAutospacing="0" w:after="0" w:afterAutospacing="0" w:line="360" w:lineRule="auto"/>
              <w:jc w:val="center"/>
              <w:rPr>
                <w:color w:val="auto"/>
                <w:highlight w:val="none"/>
              </w:rPr>
            </w:pPr>
            <w:r>
              <w:rPr>
                <w:rStyle w:val="24"/>
                <w:rFonts w:hint="eastAsia"/>
                <w:color w:val="auto"/>
                <w:highlight w:val="none"/>
              </w:rPr>
              <w:t> </w:t>
            </w:r>
          </w:p>
        </w:tc>
      </w:tr>
    </w:tbl>
    <w:p w14:paraId="020205F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150919B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07E3E8">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w:t>
      </w:r>
    </w:p>
    <w:p w14:paraId="4F8649FC">
      <w:pPr>
        <w:spacing w:line="360" w:lineRule="auto"/>
        <w:jc w:val="center"/>
        <w:outlineLvl w:val="2"/>
        <w:rPr>
          <w:rFonts w:ascii="宋体" w:hAnsi="宋体"/>
          <w:b/>
          <w:color w:val="auto"/>
          <w:sz w:val="32"/>
          <w:szCs w:val="22"/>
          <w:highlight w:val="none"/>
        </w:rPr>
      </w:pPr>
    </w:p>
    <w:p w14:paraId="14C1688B">
      <w:pPr>
        <w:pStyle w:val="32"/>
        <w:spacing w:line="380" w:lineRule="exact"/>
        <w:jc w:val="center"/>
        <w:rPr>
          <w:rFonts w:hint="default" w:ascii="宋体" w:hAnsi="宋体" w:cs="宋体"/>
          <w:b/>
          <w:bCs w:val="0"/>
          <w:sz w:val="24"/>
          <w:szCs w:val="24"/>
        </w:rPr>
      </w:pPr>
      <w:r>
        <w:rPr>
          <w:rFonts w:ascii="宋体" w:hAnsi="宋体" w:cs="宋体"/>
          <w:b/>
          <w:bCs w:val="0"/>
          <w:sz w:val="24"/>
          <w:szCs w:val="24"/>
        </w:rPr>
        <w:t>中小企业声明函（货物）</w:t>
      </w:r>
    </w:p>
    <w:p w14:paraId="39FA9E89">
      <w:pPr>
        <w:pStyle w:val="32"/>
        <w:spacing w:line="460" w:lineRule="exact"/>
        <w:ind w:firstLine="480"/>
        <w:jc w:val="both"/>
        <w:rPr>
          <w:rFonts w:hint="default" w:ascii="宋体" w:hAnsi="宋体" w:cs="宋体"/>
          <w:bCs/>
          <w:sz w:val="24"/>
          <w:szCs w:val="24"/>
        </w:rPr>
      </w:pPr>
      <w:r>
        <w:rPr>
          <w:rFonts w:ascii="宋体" w:hAnsi="宋体" w:cs="宋体"/>
          <w:bCs/>
          <w:sz w:val="24"/>
          <w:szCs w:val="24"/>
        </w:rPr>
        <w:t>本公司（联合体）郑重声明，根据《政府采购促进中小企业发展管理办法》（财库﹝2020﹞46 号）的规定，本公司（联合体）参加</w:t>
      </w:r>
      <w:r>
        <w:rPr>
          <w:rFonts w:ascii="宋体" w:hAnsi="宋体" w:cs="宋体"/>
          <w:bCs/>
          <w:sz w:val="24"/>
          <w:szCs w:val="24"/>
          <w:u w:val="single"/>
        </w:rPr>
        <w:t>（单位名称）</w:t>
      </w:r>
      <w:r>
        <w:rPr>
          <w:rFonts w:ascii="宋体" w:hAnsi="宋体" w:cs="宋体"/>
          <w:bCs/>
          <w:sz w:val="24"/>
          <w:szCs w:val="24"/>
        </w:rPr>
        <w:t>的</w:t>
      </w:r>
      <w:r>
        <w:rPr>
          <w:rFonts w:ascii="宋体" w:hAnsi="宋体" w:cs="宋体"/>
          <w:bCs/>
          <w:sz w:val="24"/>
          <w:szCs w:val="24"/>
          <w:u w:val="single"/>
        </w:rPr>
        <w:t>（项目名称）</w:t>
      </w:r>
      <w:r>
        <w:rPr>
          <w:rFonts w:ascii="宋体" w:hAnsi="宋体" w:cs="宋体"/>
          <w:bCs/>
          <w:sz w:val="24"/>
          <w:szCs w:val="24"/>
        </w:rPr>
        <w:t>采购活动，提供的货物全部由符合政策要求的中小企业制造。相关企业（含联合体中的中小企业、签订分包意向协议的中小企业）的具体情况如下：</w:t>
      </w:r>
    </w:p>
    <w:p w14:paraId="7A2FF674">
      <w:pPr>
        <w:pStyle w:val="32"/>
        <w:spacing w:line="460" w:lineRule="exact"/>
        <w:ind w:firstLine="480"/>
        <w:jc w:val="both"/>
        <w:rPr>
          <w:rFonts w:hint="default" w:ascii="宋体" w:hAnsi="宋体" w:cs="宋体"/>
          <w:bCs/>
          <w:sz w:val="24"/>
          <w:szCs w:val="24"/>
        </w:rPr>
      </w:pPr>
      <w:r>
        <w:rPr>
          <w:rFonts w:ascii="宋体" w:hAnsi="宋体" w:cs="宋体"/>
          <w:bCs/>
          <w:sz w:val="24"/>
          <w:szCs w:val="24"/>
        </w:rPr>
        <w:t>1.</w:t>
      </w:r>
      <w:r>
        <w:rPr>
          <w:rFonts w:ascii="宋体" w:hAnsi="宋体" w:cs="宋体"/>
          <w:bCs/>
          <w:sz w:val="24"/>
          <w:szCs w:val="24"/>
          <w:u w:val="single"/>
        </w:rPr>
        <w:t>（标的名称）</w:t>
      </w:r>
      <w:r>
        <w:rPr>
          <w:rFonts w:ascii="宋体" w:hAnsi="宋体" w:cs="宋体"/>
          <w:bCs/>
          <w:sz w:val="24"/>
          <w:szCs w:val="24"/>
        </w:rPr>
        <w:t>，属于</w:t>
      </w:r>
      <w:r>
        <w:rPr>
          <w:rFonts w:ascii="宋体" w:hAnsi="宋体" w:cs="宋体"/>
          <w:bCs/>
          <w:sz w:val="24"/>
          <w:szCs w:val="24"/>
          <w:u w:val="single"/>
        </w:rPr>
        <w:t>（</w:t>
      </w:r>
      <w:r>
        <w:rPr>
          <w:rFonts w:hint="eastAsia" w:ascii="宋体" w:hAnsi="宋体" w:cs="宋体"/>
          <w:bCs/>
          <w:sz w:val="24"/>
          <w:szCs w:val="24"/>
          <w:u w:val="single"/>
          <w:lang w:eastAsia="zh-CN"/>
        </w:rPr>
        <w:t>网上竞价文件</w:t>
      </w:r>
      <w:r>
        <w:rPr>
          <w:rFonts w:ascii="宋体" w:hAnsi="宋体" w:cs="宋体"/>
          <w:bCs/>
          <w:sz w:val="24"/>
          <w:szCs w:val="24"/>
          <w:u w:val="single"/>
        </w:rPr>
        <w:t>中明确的所属行业）</w:t>
      </w:r>
      <w:r>
        <w:rPr>
          <w:rFonts w:ascii="宋体" w:hAnsi="宋体" w:cs="宋体"/>
          <w:bCs/>
          <w:sz w:val="24"/>
          <w:szCs w:val="24"/>
        </w:rPr>
        <w:t>行业；制造商为</w:t>
      </w:r>
      <w:r>
        <w:rPr>
          <w:rFonts w:ascii="宋体" w:hAnsi="宋体" w:cs="宋体"/>
          <w:bCs/>
          <w:sz w:val="24"/>
          <w:szCs w:val="24"/>
          <w:u w:val="single"/>
        </w:rPr>
        <w:t>（企业名称）</w:t>
      </w:r>
      <w:r>
        <w:rPr>
          <w:rFonts w:ascii="宋体" w:hAnsi="宋体" w:cs="宋体"/>
          <w:bCs/>
          <w:sz w:val="24"/>
          <w:szCs w:val="24"/>
        </w:rPr>
        <w:t>，从业人员</w:t>
      </w:r>
      <w:r>
        <w:rPr>
          <w:rFonts w:ascii="宋体" w:hAnsi="宋体" w:cs="宋体"/>
          <w:bCs/>
          <w:sz w:val="24"/>
          <w:szCs w:val="24"/>
          <w:u w:val="single"/>
        </w:rPr>
        <w:t>　　　　　</w:t>
      </w:r>
      <w:r>
        <w:rPr>
          <w:rFonts w:ascii="宋体" w:hAnsi="宋体" w:cs="宋体"/>
          <w:bCs/>
          <w:sz w:val="24"/>
          <w:szCs w:val="24"/>
        </w:rPr>
        <w:t>人，营业收入为</w:t>
      </w:r>
      <w:r>
        <w:rPr>
          <w:rFonts w:ascii="宋体" w:hAnsi="宋体" w:cs="宋体"/>
          <w:bCs/>
          <w:sz w:val="24"/>
          <w:szCs w:val="24"/>
          <w:u w:val="single"/>
        </w:rPr>
        <w:t>　　　　　</w:t>
      </w:r>
      <w:r>
        <w:rPr>
          <w:rFonts w:ascii="宋体" w:hAnsi="宋体" w:cs="宋体"/>
          <w:bCs/>
          <w:sz w:val="24"/>
          <w:szCs w:val="24"/>
        </w:rPr>
        <w:t>万元，资产总额为</w:t>
      </w:r>
      <w:r>
        <w:rPr>
          <w:rFonts w:ascii="宋体" w:hAnsi="宋体" w:cs="宋体"/>
          <w:bCs/>
          <w:sz w:val="24"/>
          <w:szCs w:val="24"/>
          <w:u w:val="single"/>
        </w:rPr>
        <w:t>　　　　　</w:t>
      </w:r>
      <w:r>
        <w:rPr>
          <w:rFonts w:ascii="宋体" w:hAnsi="宋体" w:cs="宋体"/>
          <w:bCs/>
          <w:sz w:val="24"/>
          <w:szCs w:val="24"/>
        </w:rPr>
        <w:t>万元1，属于</w:t>
      </w:r>
      <w:r>
        <w:rPr>
          <w:rFonts w:ascii="宋体" w:hAnsi="宋体" w:cs="宋体"/>
          <w:bCs/>
          <w:sz w:val="24"/>
          <w:szCs w:val="24"/>
          <w:u w:val="single"/>
        </w:rPr>
        <w:t>（中型企业、小型企业、微型企业）</w:t>
      </w:r>
      <w:r>
        <w:rPr>
          <w:rFonts w:ascii="宋体" w:hAnsi="宋体" w:cs="宋体"/>
          <w:bCs/>
          <w:sz w:val="24"/>
          <w:szCs w:val="24"/>
        </w:rPr>
        <w:t>；</w:t>
      </w:r>
    </w:p>
    <w:p w14:paraId="2C180C10">
      <w:pPr>
        <w:pStyle w:val="32"/>
        <w:spacing w:line="460" w:lineRule="exact"/>
        <w:ind w:firstLine="480"/>
        <w:jc w:val="both"/>
        <w:rPr>
          <w:rFonts w:hint="default" w:ascii="宋体" w:hAnsi="宋体" w:cs="宋体"/>
          <w:bCs/>
          <w:sz w:val="24"/>
          <w:szCs w:val="24"/>
        </w:rPr>
      </w:pPr>
      <w:r>
        <w:rPr>
          <w:rFonts w:ascii="宋体" w:hAnsi="宋体" w:cs="宋体"/>
          <w:bCs/>
          <w:sz w:val="24"/>
          <w:szCs w:val="24"/>
        </w:rPr>
        <w:t>2.</w:t>
      </w:r>
      <w:r>
        <w:rPr>
          <w:rFonts w:ascii="宋体" w:hAnsi="宋体" w:cs="宋体"/>
          <w:bCs/>
          <w:sz w:val="24"/>
          <w:szCs w:val="24"/>
          <w:u w:val="single"/>
        </w:rPr>
        <w:t>（标的名称）</w:t>
      </w:r>
      <w:r>
        <w:rPr>
          <w:rFonts w:ascii="宋体" w:hAnsi="宋体" w:cs="宋体"/>
          <w:bCs/>
          <w:sz w:val="24"/>
          <w:szCs w:val="24"/>
        </w:rPr>
        <w:t>，属于</w:t>
      </w:r>
      <w:r>
        <w:rPr>
          <w:rFonts w:ascii="宋体" w:hAnsi="宋体" w:cs="宋体"/>
          <w:bCs/>
          <w:sz w:val="24"/>
          <w:szCs w:val="24"/>
          <w:u w:val="single"/>
        </w:rPr>
        <w:t>（</w:t>
      </w:r>
      <w:r>
        <w:rPr>
          <w:rFonts w:hint="eastAsia" w:ascii="宋体" w:hAnsi="宋体" w:cs="宋体"/>
          <w:bCs/>
          <w:sz w:val="24"/>
          <w:szCs w:val="24"/>
          <w:u w:val="single"/>
          <w:lang w:eastAsia="zh-CN"/>
        </w:rPr>
        <w:t>网上竞价文件</w:t>
      </w:r>
      <w:r>
        <w:rPr>
          <w:rFonts w:ascii="宋体" w:hAnsi="宋体" w:cs="宋体"/>
          <w:bCs/>
          <w:sz w:val="24"/>
          <w:szCs w:val="24"/>
          <w:u w:val="single"/>
        </w:rPr>
        <w:t>中明确的所属行业）</w:t>
      </w:r>
      <w:r>
        <w:rPr>
          <w:rFonts w:ascii="宋体" w:hAnsi="宋体" w:cs="宋体"/>
          <w:bCs/>
          <w:sz w:val="24"/>
          <w:szCs w:val="24"/>
        </w:rPr>
        <w:t>行业；制造商为</w:t>
      </w:r>
      <w:r>
        <w:rPr>
          <w:rFonts w:ascii="宋体" w:hAnsi="宋体" w:cs="宋体"/>
          <w:bCs/>
          <w:sz w:val="24"/>
          <w:szCs w:val="24"/>
          <w:u w:val="single"/>
        </w:rPr>
        <w:t>（企业名称）</w:t>
      </w:r>
      <w:r>
        <w:rPr>
          <w:rFonts w:ascii="宋体" w:hAnsi="宋体" w:cs="宋体"/>
          <w:bCs/>
          <w:sz w:val="24"/>
          <w:szCs w:val="24"/>
        </w:rPr>
        <w:t>，从业人员</w:t>
      </w:r>
      <w:r>
        <w:rPr>
          <w:rFonts w:ascii="宋体" w:hAnsi="宋体" w:cs="宋体"/>
          <w:bCs/>
          <w:sz w:val="24"/>
          <w:szCs w:val="24"/>
          <w:u w:val="single"/>
        </w:rPr>
        <w:t>　　　　　</w:t>
      </w:r>
      <w:r>
        <w:rPr>
          <w:rFonts w:ascii="宋体" w:hAnsi="宋体" w:cs="宋体"/>
          <w:bCs/>
          <w:sz w:val="24"/>
          <w:szCs w:val="24"/>
        </w:rPr>
        <w:t>人，营业收入为</w:t>
      </w:r>
      <w:r>
        <w:rPr>
          <w:rFonts w:ascii="宋体" w:hAnsi="宋体" w:cs="宋体"/>
          <w:bCs/>
          <w:sz w:val="24"/>
          <w:szCs w:val="24"/>
          <w:u w:val="single"/>
        </w:rPr>
        <w:t>　　　　　</w:t>
      </w:r>
      <w:r>
        <w:rPr>
          <w:rFonts w:ascii="宋体" w:hAnsi="宋体" w:cs="宋体"/>
          <w:bCs/>
          <w:sz w:val="24"/>
          <w:szCs w:val="24"/>
        </w:rPr>
        <w:t>万元，资产总额为</w:t>
      </w:r>
      <w:r>
        <w:rPr>
          <w:rFonts w:ascii="宋体" w:hAnsi="宋体" w:cs="宋体"/>
          <w:bCs/>
          <w:sz w:val="24"/>
          <w:szCs w:val="24"/>
          <w:u w:val="single"/>
        </w:rPr>
        <w:t>　　　　　</w:t>
      </w:r>
      <w:r>
        <w:rPr>
          <w:rFonts w:ascii="宋体" w:hAnsi="宋体" w:cs="宋体"/>
          <w:bCs/>
          <w:sz w:val="24"/>
          <w:szCs w:val="24"/>
        </w:rPr>
        <w:t>万元，属于</w:t>
      </w:r>
      <w:r>
        <w:rPr>
          <w:rFonts w:ascii="宋体" w:hAnsi="宋体" w:cs="宋体"/>
          <w:bCs/>
          <w:sz w:val="24"/>
          <w:szCs w:val="24"/>
          <w:u w:val="single"/>
        </w:rPr>
        <w:t>（中型企业、小型企业、微型企业）</w:t>
      </w:r>
      <w:r>
        <w:rPr>
          <w:rFonts w:ascii="宋体" w:hAnsi="宋体" w:cs="宋体"/>
          <w:bCs/>
          <w:sz w:val="24"/>
          <w:szCs w:val="24"/>
        </w:rPr>
        <w:t>；</w:t>
      </w:r>
    </w:p>
    <w:p w14:paraId="7559C4BB">
      <w:pPr>
        <w:pStyle w:val="32"/>
        <w:spacing w:line="460" w:lineRule="exact"/>
        <w:ind w:firstLine="480"/>
        <w:jc w:val="both"/>
        <w:rPr>
          <w:rFonts w:hint="default" w:ascii="宋体" w:hAnsi="宋体" w:cs="宋体"/>
          <w:bCs/>
          <w:sz w:val="24"/>
          <w:szCs w:val="24"/>
        </w:rPr>
      </w:pPr>
      <w:r>
        <w:rPr>
          <w:rFonts w:ascii="宋体" w:hAnsi="宋体" w:cs="宋体"/>
          <w:bCs/>
          <w:sz w:val="24"/>
          <w:szCs w:val="24"/>
        </w:rPr>
        <w:t>……</w:t>
      </w:r>
    </w:p>
    <w:p w14:paraId="4EE55471">
      <w:pPr>
        <w:pStyle w:val="32"/>
        <w:spacing w:line="460" w:lineRule="exact"/>
        <w:ind w:firstLine="480"/>
        <w:jc w:val="both"/>
        <w:rPr>
          <w:rFonts w:hint="default" w:ascii="宋体" w:hAnsi="宋体" w:cs="宋体"/>
          <w:bCs/>
          <w:sz w:val="24"/>
          <w:szCs w:val="24"/>
        </w:rPr>
      </w:pPr>
      <w:r>
        <w:rPr>
          <w:rFonts w:ascii="宋体" w:hAnsi="宋体" w:cs="宋体"/>
          <w:bCs/>
          <w:sz w:val="24"/>
          <w:szCs w:val="24"/>
        </w:rPr>
        <w:t>以上企业，不属于大企业的分支机构，不存在控股股东为大企业的情形，也不存在与大企业的负责人为同一人的情形。</w:t>
      </w:r>
    </w:p>
    <w:p w14:paraId="104117AD">
      <w:pPr>
        <w:pStyle w:val="32"/>
        <w:spacing w:line="460" w:lineRule="exact"/>
        <w:ind w:firstLine="480"/>
        <w:jc w:val="both"/>
        <w:rPr>
          <w:rFonts w:hint="default" w:ascii="宋体" w:hAnsi="宋体" w:cs="宋体"/>
          <w:bCs/>
          <w:sz w:val="24"/>
          <w:szCs w:val="24"/>
        </w:rPr>
      </w:pPr>
      <w:r>
        <w:rPr>
          <w:rFonts w:ascii="宋体" w:hAnsi="宋体" w:cs="宋体"/>
          <w:bCs/>
          <w:sz w:val="24"/>
          <w:szCs w:val="24"/>
        </w:rPr>
        <w:t>本企业对上述声明内容的真实性负责。如有虚假，将依法承担相应责任。</w:t>
      </w:r>
    </w:p>
    <w:p w14:paraId="57CFFAB9">
      <w:pPr>
        <w:pStyle w:val="32"/>
        <w:spacing w:line="460" w:lineRule="exact"/>
        <w:ind w:firstLine="480"/>
        <w:jc w:val="right"/>
        <w:rPr>
          <w:rFonts w:hint="default" w:ascii="宋体" w:hAnsi="宋体" w:cs="宋体"/>
          <w:bCs/>
          <w:sz w:val="24"/>
          <w:szCs w:val="24"/>
        </w:rPr>
      </w:pPr>
      <w:r>
        <w:rPr>
          <w:rFonts w:hint="eastAsia" w:ascii="宋体" w:hAnsi="宋体" w:cs="宋体"/>
          <w:bCs/>
          <w:sz w:val="24"/>
          <w:szCs w:val="24"/>
          <w:lang w:eastAsia="zh-CN"/>
        </w:rPr>
        <w:t>供应商</w:t>
      </w:r>
      <w:r>
        <w:rPr>
          <w:rFonts w:ascii="宋体" w:hAnsi="宋体" w:cs="宋体"/>
          <w:bCs/>
          <w:sz w:val="24"/>
          <w:szCs w:val="24"/>
        </w:rPr>
        <w:t>：</w:t>
      </w:r>
      <w:r>
        <w:rPr>
          <w:rFonts w:ascii="宋体" w:hAnsi="宋体" w:cs="宋体"/>
          <w:bCs/>
          <w:sz w:val="24"/>
          <w:szCs w:val="24"/>
          <w:u w:val="single"/>
        </w:rPr>
        <w:t>（全称并加盖单位公章）</w:t>
      </w:r>
    </w:p>
    <w:p w14:paraId="2737E37D">
      <w:pPr>
        <w:pStyle w:val="32"/>
        <w:spacing w:line="460" w:lineRule="exact"/>
        <w:ind w:firstLine="480"/>
        <w:jc w:val="right"/>
        <w:rPr>
          <w:rFonts w:hint="default" w:ascii="宋体" w:hAnsi="宋体" w:cs="宋体"/>
          <w:bCs/>
          <w:sz w:val="24"/>
          <w:szCs w:val="24"/>
        </w:rPr>
      </w:pPr>
      <w:r>
        <w:rPr>
          <w:rFonts w:ascii="宋体" w:hAnsi="宋体" w:cs="宋体"/>
          <w:bCs/>
          <w:sz w:val="24"/>
          <w:szCs w:val="24"/>
        </w:rPr>
        <w:t>日期：</w:t>
      </w:r>
      <w:r>
        <w:rPr>
          <w:rFonts w:ascii="宋体" w:hAnsi="宋体" w:cs="宋体"/>
          <w:bCs/>
          <w:sz w:val="24"/>
          <w:szCs w:val="24"/>
          <w:u w:val="single"/>
        </w:rPr>
        <w:t>　　年　　月　　日</w:t>
      </w:r>
    </w:p>
    <w:p w14:paraId="20233F1C">
      <w:pPr>
        <w:pStyle w:val="32"/>
        <w:spacing w:line="460" w:lineRule="exact"/>
        <w:ind w:firstLine="480"/>
        <w:jc w:val="both"/>
        <w:rPr>
          <w:rFonts w:hint="default" w:ascii="宋体" w:hAnsi="宋体" w:cs="宋体"/>
          <w:bCs/>
          <w:sz w:val="24"/>
          <w:szCs w:val="24"/>
        </w:rPr>
      </w:pPr>
      <w:r>
        <w:rPr>
          <w:rFonts w:ascii="宋体" w:hAnsi="宋体" w:cs="宋体"/>
          <w:bCs/>
          <w:sz w:val="24"/>
          <w:szCs w:val="24"/>
        </w:rPr>
        <w:t>※注意：</w:t>
      </w:r>
    </w:p>
    <w:p w14:paraId="2591B419">
      <w:pPr>
        <w:pStyle w:val="32"/>
        <w:spacing w:line="460" w:lineRule="exact"/>
        <w:ind w:firstLine="480"/>
        <w:jc w:val="both"/>
        <w:rPr>
          <w:rFonts w:hint="default" w:ascii="宋体" w:hAnsi="宋体" w:cs="宋体"/>
          <w:bCs/>
          <w:sz w:val="24"/>
          <w:szCs w:val="24"/>
        </w:rPr>
      </w:pPr>
      <w:r>
        <w:rPr>
          <w:rFonts w:ascii="宋体" w:hAnsi="宋体" w:cs="宋体"/>
          <w:bCs/>
          <w:sz w:val="24"/>
          <w:szCs w:val="24"/>
        </w:rPr>
        <w:t>1、从业人员、营业收入、资产总额填报上一年度数据，无上一年度数据的新成立企业可不填报。</w:t>
      </w:r>
    </w:p>
    <w:p w14:paraId="12A27BFD">
      <w:pPr>
        <w:pStyle w:val="32"/>
        <w:spacing w:line="460" w:lineRule="exact"/>
        <w:ind w:firstLine="480"/>
        <w:jc w:val="both"/>
        <w:rPr>
          <w:rFonts w:hint="default" w:ascii="宋体" w:hAnsi="宋体" w:cs="宋体"/>
          <w:bCs/>
          <w:sz w:val="24"/>
          <w:szCs w:val="24"/>
        </w:rPr>
      </w:pPr>
      <w:r>
        <w:rPr>
          <w:rFonts w:ascii="宋体" w:hAnsi="宋体" w:cs="宋体"/>
          <w:bCs/>
          <w:sz w:val="24"/>
          <w:szCs w:val="24"/>
        </w:rPr>
        <w:t>2、</w:t>
      </w:r>
      <w:r>
        <w:rPr>
          <w:rFonts w:hint="eastAsia" w:ascii="宋体" w:hAnsi="宋体" w:cs="宋体"/>
          <w:bCs/>
          <w:sz w:val="24"/>
          <w:szCs w:val="24"/>
          <w:lang w:eastAsia="zh-CN"/>
        </w:rPr>
        <w:t>供应商</w:t>
      </w:r>
      <w:r>
        <w:rPr>
          <w:rFonts w:ascii="宋体" w:hAnsi="宋体" w:cs="宋体"/>
          <w:bCs/>
          <w:sz w:val="24"/>
          <w:szCs w:val="24"/>
        </w:rPr>
        <w:t>须按</w:t>
      </w:r>
      <w:r>
        <w:rPr>
          <w:rFonts w:hint="eastAsia" w:ascii="宋体" w:hAnsi="宋体" w:cs="宋体"/>
          <w:bCs/>
          <w:sz w:val="24"/>
          <w:szCs w:val="24"/>
          <w:lang w:eastAsia="zh-CN"/>
        </w:rPr>
        <w:t>网上竞价文件</w:t>
      </w:r>
      <w:r>
        <w:rPr>
          <w:rFonts w:ascii="宋体" w:hAnsi="宋体" w:cs="宋体"/>
          <w:bCs/>
          <w:sz w:val="24"/>
          <w:szCs w:val="24"/>
        </w:rPr>
        <w:t>中明确的所属行业填列，多品目项目中须按上表要求逐条填列，否则，其提供的中小企业声明将被判定为无效声明函，由此造成的后果由</w:t>
      </w:r>
      <w:r>
        <w:rPr>
          <w:rFonts w:hint="eastAsia" w:ascii="宋体" w:hAnsi="宋体" w:cs="宋体"/>
          <w:bCs/>
          <w:sz w:val="24"/>
          <w:szCs w:val="24"/>
          <w:lang w:eastAsia="zh-CN"/>
        </w:rPr>
        <w:t>供应商</w:t>
      </w:r>
      <w:r>
        <w:rPr>
          <w:rFonts w:ascii="宋体" w:hAnsi="宋体" w:cs="宋体"/>
          <w:bCs/>
          <w:sz w:val="24"/>
          <w:szCs w:val="24"/>
        </w:rPr>
        <w:t>自行承担（涉及资格的按无效投标处理；涉及价格评审优惠的，不予认定）。</w:t>
      </w:r>
    </w:p>
    <w:p w14:paraId="3CCF0273">
      <w:pPr>
        <w:pStyle w:val="32"/>
        <w:spacing w:line="460" w:lineRule="exact"/>
        <w:ind w:firstLine="480"/>
        <w:jc w:val="both"/>
        <w:rPr>
          <w:rFonts w:hint="default" w:ascii="宋体" w:hAnsi="宋体" w:cs="宋体"/>
          <w:bCs/>
          <w:sz w:val="24"/>
          <w:szCs w:val="24"/>
        </w:rPr>
      </w:pPr>
      <w:r>
        <w:rPr>
          <w:rFonts w:ascii="宋体" w:hAnsi="宋体" w:cs="宋体"/>
          <w:bCs/>
          <w:sz w:val="24"/>
          <w:szCs w:val="24"/>
        </w:rPr>
        <w:t>3、</w:t>
      </w:r>
      <w:r>
        <w:rPr>
          <w:rFonts w:hint="eastAsia" w:ascii="宋体" w:hAnsi="宋体" w:cs="宋体"/>
          <w:bCs/>
          <w:sz w:val="24"/>
          <w:szCs w:val="24"/>
          <w:lang w:eastAsia="zh-CN"/>
        </w:rPr>
        <w:t>供应商</w:t>
      </w:r>
      <w:r>
        <w:rPr>
          <w:rFonts w:ascii="宋体" w:hAnsi="宋体" w:cs="宋体"/>
          <w:bCs/>
          <w:sz w:val="24"/>
          <w:szCs w:val="24"/>
        </w:rPr>
        <w:t>应当对其出具的《中小企业声明函》真实性负责，</w:t>
      </w:r>
      <w:r>
        <w:rPr>
          <w:rFonts w:hint="eastAsia" w:ascii="宋体" w:hAnsi="宋体" w:cs="宋体"/>
          <w:bCs/>
          <w:sz w:val="24"/>
          <w:szCs w:val="24"/>
          <w:lang w:eastAsia="zh-CN"/>
        </w:rPr>
        <w:t>供应商</w:t>
      </w:r>
      <w:r>
        <w:rPr>
          <w:rFonts w:ascii="宋体" w:hAnsi="宋体" w:cs="宋体"/>
          <w:bCs/>
          <w:sz w:val="24"/>
          <w:szCs w:val="24"/>
        </w:rPr>
        <w:t>出具的《中小企业声明函》内容不实的，属于提供虚假材料谋取</w:t>
      </w:r>
      <w:r>
        <w:rPr>
          <w:rFonts w:hint="eastAsia" w:ascii="宋体" w:hAnsi="宋体" w:cs="宋体"/>
          <w:bCs/>
          <w:sz w:val="24"/>
          <w:szCs w:val="24"/>
          <w:lang w:eastAsia="zh-CN"/>
        </w:rPr>
        <w:t>成交</w:t>
      </w:r>
      <w:r>
        <w:rPr>
          <w:rFonts w:ascii="宋体" w:hAnsi="宋体" w:cs="宋体"/>
          <w:bCs/>
          <w:sz w:val="24"/>
          <w:szCs w:val="24"/>
        </w:rPr>
        <w:t>。在实际操作中，项目属性为货物且</w:t>
      </w:r>
      <w:r>
        <w:rPr>
          <w:rFonts w:hint="eastAsia" w:ascii="宋体" w:hAnsi="宋体" w:cs="宋体"/>
          <w:bCs/>
          <w:sz w:val="24"/>
          <w:szCs w:val="24"/>
          <w:lang w:eastAsia="zh-CN"/>
        </w:rPr>
        <w:t>供应商</w:t>
      </w:r>
      <w:r>
        <w:rPr>
          <w:rFonts w:ascii="宋体" w:hAnsi="宋体" w:cs="宋体"/>
          <w:bCs/>
          <w:sz w:val="24"/>
          <w:szCs w:val="24"/>
        </w:rPr>
        <w:t xml:space="preserve">希望获得中小企业政策支持的，应从制造商处获得充分、准确的信息。对相关制造商信息了解不充分，或者不能确定相关信息真实、准确的，不建议出具《中小企业声明函》。 </w:t>
      </w:r>
    </w:p>
    <w:p w14:paraId="2F4A69B4">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279DCED">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16E8D298">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3695F67D">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286B0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1FFD5603">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55" w:type="dxa"/>
            <w:vAlign w:val="center"/>
          </w:tcPr>
          <w:p w14:paraId="08523359">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34E5866E">
            <w:pPr>
              <w:pStyle w:val="32"/>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货物</w:t>
            </w:r>
            <w:r>
              <w:rPr>
                <w:rFonts w:ascii="宋体" w:hAnsi="宋体" w:eastAsia="宋体" w:cs="宋体"/>
                <w:color w:val="auto"/>
                <w:sz w:val="24"/>
                <w:szCs w:val="24"/>
                <w:lang w:eastAsia="zh-CN"/>
              </w:rPr>
              <w:t>名称</w:t>
            </w:r>
          </w:p>
        </w:tc>
        <w:tc>
          <w:tcPr>
            <w:tcW w:w="2025" w:type="dxa"/>
            <w:vAlign w:val="center"/>
          </w:tcPr>
          <w:p w14:paraId="123E538A">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27410794">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7BA65B44">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09236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64003EDA">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4C905E68">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6AA8F466">
            <w:pPr>
              <w:spacing w:line="360" w:lineRule="auto"/>
              <w:jc w:val="center"/>
              <w:rPr>
                <w:rFonts w:ascii="宋体" w:hAnsi="宋体" w:cs="宋体"/>
                <w:color w:val="auto"/>
                <w:sz w:val="24"/>
                <w:highlight w:val="none"/>
              </w:rPr>
            </w:pPr>
          </w:p>
        </w:tc>
        <w:tc>
          <w:tcPr>
            <w:tcW w:w="2025" w:type="dxa"/>
            <w:vAlign w:val="center"/>
          </w:tcPr>
          <w:p w14:paraId="223B775A">
            <w:pPr>
              <w:spacing w:line="360" w:lineRule="auto"/>
              <w:jc w:val="center"/>
              <w:rPr>
                <w:rFonts w:ascii="宋体" w:hAnsi="宋体" w:cs="宋体"/>
                <w:color w:val="auto"/>
                <w:sz w:val="24"/>
                <w:highlight w:val="none"/>
              </w:rPr>
            </w:pPr>
          </w:p>
        </w:tc>
        <w:tc>
          <w:tcPr>
            <w:tcW w:w="1436" w:type="dxa"/>
            <w:vAlign w:val="center"/>
          </w:tcPr>
          <w:p w14:paraId="1AC5BAEF">
            <w:pPr>
              <w:spacing w:line="360" w:lineRule="auto"/>
              <w:jc w:val="center"/>
              <w:rPr>
                <w:rFonts w:ascii="宋体" w:hAnsi="宋体" w:cs="宋体"/>
                <w:color w:val="auto"/>
                <w:sz w:val="24"/>
                <w:highlight w:val="none"/>
              </w:rPr>
            </w:pPr>
          </w:p>
        </w:tc>
        <w:tc>
          <w:tcPr>
            <w:tcW w:w="1662" w:type="dxa"/>
            <w:vAlign w:val="center"/>
          </w:tcPr>
          <w:p w14:paraId="6EB2F453">
            <w:pPr>
              <w:spacing w:line="360" w:lineRule="auto"/>
              <w:jc w:val="center"/>
              <w:rPr>
                <w:rFonts w:ascii="宋体" w:hAnsi="宋体" w:cs="宋体"/>
                <w:color w:val="auto"/>
                <w:sz w:val="24"/>
                <w:highlight w:val="none"/>
              </w:rPr>
            </w:pPr>
          </w:p>
        </w:tc>
      </w:tr>
      <w:tr w14:paraId="2BB28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5EA702D3">
            <w:pPr>
              <w:spacing w:line="360" w:lineRule="auto"/>
              <w:jc w:val="center"/>
              <w:rPr>
                <w:rFonts w:ascii="宋体" w:hAnsi="宋体" w:cs="宋体"/>
                <w:color w:val="auto"/>
                <w:sz w:val="24"/>
                <w:highlight w:val="none"/>
              </w:rPr>
            </w:pPr>
          </w:p>
        </w:tc>
        <w:tc>
          <w:tcPr>
            <w:tcW w:w="1155" w:type="dxa"/>
            <w:vAlign w:val="center"/>
          </w:tcPr>
          <w:p w14:paraId="2B609FC3">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0543263A">
            <w:pPr>
              <w:spacing w:line="360" w:lineRule="auto"/>
              <w:jc w:val="center"/>
              <w:rPr>
                <w:rFonts w:ascii="宋体" w:hAnsi="宋体" w:cs="宋体"/>
                <w:color w:val="auto"/>
                <w:sz w:val="24"/>
                <w:highlight w:val="none"/>
              </w:rPr>
            </w:pPr>
          </w:p>
        </w:tc>
        <w:tc>
          <w:tcPr>
            <w:tcW w:w="2025" w:type="dxa"/>
            <w:vAlign w:val="center"/>
          </w:tcPr>
          <w:p w14:paraId="61C8DAB1">
            <w:pPr>
              <w:spacing w:line="360" w:lineRule="auto"/>
              <w:jc w:val="center"/>
              <w:rPr>
                <w:rFonts w:ascii="宋体" w:hAnsi="宋体" w:cs="宋体"/>
                <w:color w:val="auto"/>
                <w:sz w:val="24"/>
                <w:highlight w:val="none"/>
              </w:rPr>
            </w:pPr>
          </w:p>
        </w:tc>
        <w:tc>
          <w:tcPr>
            <w:tcW w:w="1436" w:type="dxa"/>
            <w:vAlign w:val="center"/>
          </w:tcPr>
          <w:p w14:paraId="388D2F74">
            <w:pPr>
              <w:spacing w:line="360" w:lineRule="auto"/>
              <w:jc w:val="center"/>
              <w:rPr>
                <w:rFonts w:ascii="宋体" w:hAnsi="宋体" w:cs="宋体"/>
                <w:color w:val="auto"/>
                <w:sz w:val="24"/>
                <w:highlight w:val="none"/>
              </w:rPr>
            </w:pPr>
          </w:p>
        </w:tc>
        <w:tc>
          <w:tcPr>
            <w:tcW w:w="1662" w:type="dxa"/>
            <w:vAlign w:val="center"/>
          </w:tcPr>
          <w:p w14:paraId="131BC72D">
            <w:pPr>
              <w:spacing w:line="360" w:lineRule="auto"/>
              <w:jc w:val="center"/>
              <w:rPr>
                <w:rFonts w:ascii="宋体" w:hAnsi="宋体" w:cs="宋体"/>
                <w:color w:val="auto"/>
                <w:sz w:val="24"/>
                <w:highlight w:val="none"/>
              </w:rPr>
            </w:pPr>
          </w:p>
        </w:tc>
      </w:tr>
    </w:tbl>
    <w:p w14:paraId="15ACEA73">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09554B1B">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18FED685">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0517C922">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bCs/>
          <w:color w:val="auto"/>
          <w:sz w:val="24"/>
          <w:szCs w:val="24"/>
        </w:rPr>
        <w:t>.2货物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60720879">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14:paraId="6E87D13E">
      <w:pPr>
        <w:pStyle w:val="32"/>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0A0F251E">
      <w:pPr>
        <w:pStyle w:val="32"/>
        <w:spacing w:line="360" w:lineRule="auto"/>
        <w:ind w:firstLine="480"/>
        <w:jc w:val="right"/>
        <w:rPr>
          <w:rFonts w:hint="default" w:ascii="宋体" w:hAnsi="宋体" w:cs="宋体"/>
          <w:color w:val="auto"/>
          <w:sz w:val="24"/>
          <w:szCs w:val="24"/>
          <w:highlight w:val="none"/>
        </w:rPr>
      </w:pPr>
    </w:p>
    <w:p w14:paraId="034EF55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E769369">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625F1AE">
      <w:pPr>
        <w:pStyle w:val="32"/>
        <w:spacing w:line="360" w:lineRule="auto"/>
        <w:jc w:val="both"/>
        <w:rPr>
          <w:rFonts w:hint="default" w:ascii="宋体" w:hAnsi="宋体" w:cs="宋体"/>
          <w:color w:val="auto"/>
          <w:sz w:val="24"/>
          <w:szCs w:val="24"/>
          <w:highlight w:val="none"/>
        </w:rPr>
      </w:pPr>
    </w:p>
    <w:p w14:paraId="16B7AB79">
      <w:pPr>
        <w:pStyle w:val="32"/>
        <w:spacing w:line="360" w:lineRule="auto"/>
        <w:jc w:val="both"/>
        <w:rPr>
          <w:rFonts w:hint="default" w:ascii="宋体" w:hAnsi="宋体" w:cs="宋体"/>
          <w:color w:val="auto"/>
          <w:sz w:val="24"/>
          <w:szCs w:val="24"/>
          <w:highlight w:val="none"/>
        </w:rPr>
      </w:pPr>
    </w:p>
    <w:p w14:paraId="5A51542E">
      <w:pPr>
        <w:pStyle w:val="32"/>
        <w:spacing w:line="360" w:lineRule="auto"/>
        <w:jc w:val="both"/>
        <w:rPr>
          <w:rFonts w:hint="default" w:ascii="宋体" w:hAnsi="宋体" w:cs="宋体"/>
          <w:color w:val="auto"/>
          <w:sz w:val="24"/>
          <w:szCs w:val="24"/>
          <w:highlight w:val="none"/>
        </w:rPr>
      </w:pPr>
    </w:p>
    <w:p w14:paraId="575530E5">
      <w:pPr>
        <w:pStyle w:val="32"/>
        <w:spacing w:line="360" w:lineRule="auto"/>
        <w:jc w:val="both"/>
        <w:rPr>
          <w:rFonts w:hint="default" w:ascii="宋体" w:hAnsi="宋体" w:cs="宋体"/>
          <w:color w:val="auto"/>
          <w:sz w:val="24"/>
          <w:szCs w:val="24"/>
          <w:highlight w:val="none"/>
        </w:rPr>
      </w:pPr>
    </w:p>
    <w:p w14:paraId="69D0E6FE">
      <w:pPr>
        <w:rPr>
          <w:rFonts w:ascii="宋体" w:hAnsi="宋体" w:cs="宋体"/>
          <w:color w:val="auto"/>
          <w:sz w:val="24"/>
          <w:highlight w:val="none"/>
        </w:rPr>
      </w:pPr>
      <w:r>
        <w:rPr>
          <w:rFonts w:ascii="宋体" w:hAnsi="宋体" w:cs="宋体"/>
          <w:color w:val="auto"/>
          <w:sz w:val="24"/>
          <w:highlight w:val="none"/>
        </w:rPr>
        <w:br w:type="page"/>
      </w:r>
    </w:p>
    <w:p w14:paraId="15396B3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04CF8145">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29F7DA0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041D6DC">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D271EE">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26D268">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02CFBE">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0C364351">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0DFCB35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76DF4B">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BAC79B">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B10898">
            <w:pPr>
              <w:pStyle w:val="16"/>
              <w:wordWrap w:val="0"/>
              <w:spacing w:before="0" w:beforeAutospacing="0" w:after="0" w:afterAutospacing="0" w:line="360" w:lineRule="auto"/>
              <w:jc w:val="center"/>
              <w:rPr>
                <w:color w:val="auto"/>
                <w:highlight w:val="none"/>
              </w:rPr>
            </w:pPr>
          </w:p>
        </w:tc>
      </w:tr>
      <w:tr w14:paraId="6CF97F71">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677D5F7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C64E38">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99E3B8">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941B2A">
            <w:pPr>
              <w:pStyle w:val="16"/>
              <w:wordWrap w:val="0"/>
              <w:spacing w:before="0" w:beforeAutospacing="0" w:after="0" w:afterAutospacing="0" w:line="360" w:lineRule="auto"/>
              <w:jc w:val="center"/>
              <w:rPr>
                <w:color w:val="auto"/>
                <w:highlight w:val="none"/>
              </w:rPr>
            </w:pPr>
          </w:p>
        </w:tc>
      </w:tr>
      <w:tr w14:paraId="2756276F">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37CB066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80D5842">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44D813">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4D1817">
            <w:pPr>
              <w:pStyle w:val="16"/>
              <w:wordWrap w:val="0"/>
              <w:spacing w:before="0" w:beforeAutospacing="0" w:after="0" w:afterAutospacing="0" w:line="360" w:lineRule="auto"/>
              <w:jc w:val="center"/>
              <w:rPr>
                <w:color w:val="auto"/>
                <w:highlight w:val="none"/>
              </w:rPr>
            </w:pPr>
          </w:p>
        </w:tc>
      </w:tr>
    </w:tbl>
    <w:p w14:paraId="1B798693">
      <w:pPr>
        <w:pStyle w:val="16"/>
        <w:spacing w:before="0" w:beforeAutospacing="0" w:after="0" w:afterAutospacing="0" w:line="360" w:lineRule="auto"/>
        <w:rPr>
          <w:b/>
          <w:bCs/>
          <w:color w:val="auto"/>
          <w:highlight w:val="none"/>
        </w:rPr>
      </w:pPr>
      <w:r>
        <w:rPr>
          <w:rFonts w:hint="eastAsia"/>
          <w:b/>
          <w:bCs/>
          <w:color w:val="auto"/>
          <w:highlight w:val="none"/>
        </w:rPr>
        <w:t>注：</w:t>
      </w:r>
    </w:p>
    <w:p w14:paraId="34DD3C8E">
      <w:pPr>
        <w:pStyle w:val="16"/>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C6784D6">
      <w:pPr>
        <w:pStyle w:val="32"/>
        <w:spacing w:line="360" w:lineRule="auto"/>
        <w:ind w:firstLine="480"/>
        <w:jc w:val="right"/>
        <w:rPr>
          <w:rFonts w:hint="default" w:ascii="宋体" w:hAnsi="宋体" w:cs="宋体"/>
          <w:color w:val="auto"/>
          <w:sz w:val="24"/>
          <w:szCs w:val="24"/>
          <w:highlight w:val="none"/>
          <w:lang w:eastAsia="zh-CN"/>
        </w:rPr>
      </w:pPr>
    </w:p>
    <w:p w14:paraId="0531B228">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53C30F7">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5D4C07A">
      <w:pPr>
        <w:pStyle w:val="6"/>
        <w:spacing w:line="360" w:lineRule="auto"/>
        <w:ind w:left="0" w:leftChars="0"/>
        <w:rPr>
          <w:rFonts w:ascii="宋体" w:hAnsi="宋体" w:cs="宋体"/>
          <w:color w:val="auto"/>
          <w:sz w:val="24"/>
          <w:highlight w:val="none"/>
        </w:rPr>
      </w:pPr>
    </w:p>
    <w:p w14:paraId="44956B20">
      <w:pPr>
        <w:pStyle w:val="13"/>
        <w:spacing w:line="360" w:lineRule="auto"/>
        <w:rPr>
          <w:rFonts w:ascii="宋体" w:hAnsi="宋体" w:cs="宋体"/>
          <w:color w:val="auto"/>
          <w:sz w:val="24"/>
          <w:highlight w:val="none"/>
        </w:rPr>
      </w:pPr>
    </w:p>
    <w:p w14:paraId="67186DE4">
      <w:pPr>
        <w:pStyle w:val="13"/>
        <w:spacing w:line="360" w:lineRule="auto"/>
        <w:rPr>
          <w:rFonts w:ascii="宋体" w:hAnsi="宋体" w:cs="宋体"/>
          <w:color w:val="auto"/>
          <w:sz w:val="24"/>
          <w:highlight w:val="none"/>
        </w:rPr>
      </w:pPr>
    </w:p>
    <w:p w14:paraId="091C8683">
      <w:pPr>
        <w:pStyle w:val="13"/>
        <w:spacing w:line="360" w:lineRule="auto"/>
        <w:rPr>
          <w:rFonts w:ascii="宋体" w:hAnsi="宋体" w:cs="宋体"/>
          <w:color w:val="auto"/>
          <w:sz w:val="24"/>
          <w:highlight w:val="none"/>
        </w:rPr>
      </w:pPr>
    </w:p>
    <w:p w14:paraId="27FCD5B3">
      <w:pPr>
        <w:pStyle w:val="13"/>
        <w:spacing w:line="360" w:lineRule="auto"/>
        <w:rPr>
          <w:rFonts w:ascii="宋体" w:hAnsi="宋体" w:cs="宋体"/>
          <w:color w:val="auto"/>
          <w:sz w:val="24"/>
          <w:highlight w:val="none"/>
        </w:rPr>
      </w:pPr>
    </w:p>
    <w:p w14:paraId="652F6A4B">
      <w:pPr>
        <w:pStyle w:val="13"/>
        <w:spacing w:line="360" w:lineRule="auto"/>
        <w:rPr>
          <w:rFonts w:ascii="宋体" w:hAnsi="宋体" w:cs="宋体"/>
          <w:color w:val="auto"/>
          <w:sz w:val="24"/>
          <w:highlight w:val="none"/>
        </w:rPr>
      </w:pPr>
    </w:p>
    <w:p w14:paraId="36CB1EF4">
      <w:pPr>
        <w:pStyle w:val="13"/>
        <w:spacing w:line="360" w:lineRule="auto"/>
        <w:rPr>
          <w:rFonts w:ascii="宋体" w:hAnsi="宋体" w:cs="宋体"/>
          <w:color w:val="auto"/>
          <w:sz w:val="24"/>
          <w:highlight w:val="none"/>
        </w:rPr>
      </w:pPr>
    </w:p>
    <w:p w14:paraId="0416F9B2">
      <w:pPr>
        <w:pStyle w:val="13"/>
        <w:spacing w:line="360" w:lineRule="auto"/>
        <w:rPr>
          <w:rFonts w:ascii="宋体" w:hAnsi="宋体" w:cs="宋体"/>
          <w:color w:val="auto"/>
          <w:sz w:val="24"/>
          <w:highlight w:val="none"/>
        </w:rPr>
      </w:pPr>
    </w:p>
    <w:p w14:paraId="6B94C5C1">
      <w:pPr>
        <w:pStyle w:val="13"/>
        <w:spacing w:line="360" w:lineRule="auto"/>
        <w:rPr>
          <w:rFonts w:ascii="宋体" w:hAnsi="宋体" w:cs="宋体"/>
          <w:color w:val="auto"/>
          <w:sz w:val="24"/>
          <w:highlight w:val="none"/>
        </w:rPr>
      </w:pPr>
    </w:p>
    <w:p w14:paraId="2B32214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D24B92F">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74971D96">
      <w:pPr>
        <w:pStyle w:val="6"/>
        <w:spacing w:line="360" w:lineRule="auto"/>
        <w:ind w:left="0" w:leftChars="0"/>
        <w:rPr>
          <w:rFonts w:ascii="宋体" w:hAnsi="宋体" w:cs="宋体"/>
          <w:b/>
          <w:bCs/>
          <w:color w:val="auto"/>
          <w:sz w:val="28"/>
          <w:szCs w:val="28"/>
          <w:highlight w:val="none"/>
        </w:rPr>
      </w:pPr>
    </w:p>
    <w:p w14:paraId="2B80864C">
      <w:pPr>
        <w:pStyle w:val="13"/>
        <w:spacing w:line="360" w:lineRule="auto"/>
        <w:rPr>
          <w:rFonts w:ascii="宋体" w:hAnsi="宋体" w:cs="宋体"/>
          <w:b/>
          <w:bCs/>
          <w:color w:val="auto"/>
          <w:sz w:val="28"/>
          <w:szCs w:val="28"/>
          <w:highlight w:val="none"/>
        </w:rPr>
      </w:pPr>
    </w:p>
    <w:p w14:paraId="26DE635D">
      <w:pPr>
        <w:pStyle w:val="13"/>
        <w:spacing w:line="360" w:lineRule="auto"/>
        <w:rPr>
          <w:rFonts w:ascii="宋体" w:hAnsi="宋体" w:cs="宋体"/>
          <w:b/>
          <w:bCs/>
          <w:color w:val="auto"/>
          <w:sz w:val="28"/>
          <w:szCs w:val="28"/>
          <w:highlight w:val="none"/>
        </w:rPr>
      </w:pPr>
    </w:p>
    <w:p w14:paraId="6DFD09EF">
      <w:pPr>
        <w:pStyle w:val="6"/>
        <w:spacing w:line="360" w:lineRule="auto"/>
        <w:ind w:left="0" w:leftChars="0"/>
        <w:rPr>
          <w:rFonts w:ascii="宋体" w:hAnsi="宋体" w:cs="宋体"/>
          <w:b/>
          <w:bCs/>
          <w:color w:val="auto"/>
          <w:sz w:val="28"/>
          <w:szCs w:val="28"/>
          <w:highlight w:val="none"/>
        </w:rPr>
      </w:pPr>
    </w:p>
    <w:p w14:paraId="27D0032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7673160">
      <w:pPr>
        <w:pStyle w:val="13"/>
        <w:spacing w:line="360" w:lineRule="auto"/>
        <w:rPr>
          <w:rFonts w:ascii="宋体" w:hAnsi="宋体" w:cs="宋体"/>
          <w:b/>
          <w:bCs/>
          <w:color w:val="auto"/>
          <w:sz w:val="28"/>
          <w:szCs w:val="28"/>
          <w:highlight w:val="none"/>
        </w:rPr>
      </w:pPr>
    </w:p>
    <w:p w14:paraId="5FCE5FBF">
      <w:pPr>
        <w:pStyle w:val="32"/>
        <w:spacing w:line="360" w:lineRule="auto"/>
        <w:ind w:firstLine="480"/>
        <w:jc w:val="right"/>
        <w:rPr>
          <w:rFonts w:hint="default" w:ascii="宋体" w:hAnsi="宋体" w:cs="宋体"/>
          <w:color w:val="auto"/>
          <w:sz w:val="24"/>
          <w:szCs w:val="24"/>
          <w:highlight w:val="none"/>
          <w:lang w:eastAsia="zh-CN"/>
        </w:rPr>
      </w:pPr>
    </w:p>
    <w:p w14:paraId="2A41F4E8">
      <w:pPr>
        <w:pStyle w:val="32"/>
        <w:spacing w:line="360" w:lineRule="auto"/>
        <w:ind w:firstLine="480"/>
        <w:jc w:val="right"/>
        <w:rPr>
          <w:rFonts w:hint="default" w:ascii="宋体" w:hAnsi="宋体" w:cs="宋体"/>
          <w:color w:val="auto"/>
          <w:sz w:val="24"/>
          <w:szCs w:val="24"/>
          <w:highlight w:val="none"/>
          <w:lang w:eastAsia="zh-CN"/>
        </w:rPr>
      </w:pPr>
    </w:p>
    <w:p w14:paraId="1614FF7A">
      <w:pPr>
        <w:pStyle w:val="32"/>
        <w:spacing w:line="360" w:lineRule="auto"/>
        <w:ind w:firstLine="480"/>
        <w:jc w:val="right"/>
        <w:rPr>
          <w:rFonts w:hint="default" w:ascii="宋体" w:hAnsi="宋体" w:cs="宋体"/>
          <w:color w:val="auto"/>
          <w:sz w:val="24"/>
          <w:szCs w:val="24"/>
          <w:highlight w:val="none"/>
          <w:lang w:eastAsia="zh-CN"/>
        </w:rPr>
      </w:pPr>
    </w:p>
    <w:p w14:paraId="72B24A9C">
      <w:pPr>
        <w:pStyle w:val="32"/>
        <w:spacing w:line="360" w:lineRule="auto"/>
        <w:ind w:firstLine="480"/>
        <w:jc w:val="right"/>
        <w:rPr>
          <w:rFonts w:hint="default" w:ascii="宋体" w:hAnsi="宋体" w:cs="宋体"/>
          <w:color w:val="auto"/>
          <w:sz w:val="24"/>
          <w:szCs w:val="24"/>
          <w:highlight w:val="none"/>
          <w:lang w:eastAsia="zh-CN"/>
        </w:rPr>
      </w:pPr>
    </w:p>
    <w:p w14:paraId="3BE8477A">
      <w:pPr>
        <w:pStyle w:val="32"/>
        <w:spacing w:line="360" w:lineRule="auto"/>
        <w:ind w:firstLine="480"/>
        <w:jc w:val="right"/>
        <w:rPr>
          <w:rFonts w:hint="default" w:ascii="宋体" w:hAnsi="宋体" w:cs="宋体"/>
          <w:color w:val="auto"/>
          <w:sz w:val="24"/>
          <w:szCs w:val="24"/>
          <w:highlight w:val="none"/>
          <w:lang w:eastAsia="zh-CN"/>
        </w:rPr>
      </w:pPr>
    </w:p>
    <w:p w14:paraId="772257AB">
      <w:pPr>
        <w:pStyle w:val="32"/>
        <w:spacing w:line="360" w:lineRule="auto"/>
        <w:ind w:firstLine="480"/>
        <w:jc w:val="right"/>
        <w:rPr>
          <w:rFonts w:hint="default" w:ascii="宋体" w:hAnsi="宋体" w:cs="宋体"/>
          <w:color w:val="auto"/>
          <w:sz w:val="24"/>
          <w:szCs w:val="24"/>
          <w:highlight w:val="none"/>
          <w:lang w:eastAsia="zh-CN"/>
        </w:rPr>
      </w:pPr>
    </w:p>
    <w:p w14:paraId="38647EEB">
      <w:pPr>
        <w:pStyle w:val="32"/>
        <w:spacing w:line="360" w:lineRule="auto"/>
        <w:ind w:firstLine="480"/>
        <w:jc w:val="right"/>
        <w:rPr>
          <w:rFonts w:hint="default" w:ascii="宋体" w:hAnsi="宋体" w:cs="宋体"/>
          <w:color w:val="auto"/>
          <w:sz w:val="24"/>
          <w:szCs w:val="24"/>
          <w:highlight w:val="none"/>
          <w:lang w:eastAsia="zh-CN"/>
        </w:rPr>
      </w:pPr>
    </w:p>
    <w:p w14:paraId="3F4BF9C2">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7A72ECC">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417749">
      <w:pPr>
        <w:pStyle w:val="13"/>
        <w:spacing w:line="360" w:lineRule="auto"/>
        <w:rPr>
          <w:rFonts w:ascii="宋体" w:hAnsi="宋体" w:cs="宋体"/>
          <w:b/>
          <w:bCs/>
          <w:color w:val="auto"/>
          <w:sz w:val="28"/>
          <w:szCs w:val="28"/>
          <w:highlight w:val="none"/>
        </w:rPr>
      </w:pPr>
    </w:p>
    <w:p w14:paraId="046D1D21">
      <w:pPr>
        <w:pStyle w:val="6"/>
        <w:spacing w:line="360" w:lineRule="auto"/>
        <w:ind w:left="0" w:leftChars="0"/>
        <w:jc w:val="center"/>
        <w:rPr>
          <w:rFonts w:ascii="宋体" w:hAnsi="宋体" w:cs="宋体"/>
          <w:b/>
          <w:bCs/>
          <w:color w:val="auto"/>
          <w:sz w:val="28"/>
          <w:szCs w:val="28"/>
          <w:highlight w:val="none"/>
        </w:rPr>
      </w:pPr>
    </w:p>
    <w:p w14:paraId="0ADECD2E">
      <w:pPr>
        <w:pStyle w:val="6"/>
        <w:spacing w:line="360" w:lineRule="auto"/>
        <w:ind w:left="0" w:leftChars="0"/>
        <w:jc w:val="center"/>
        <w:rPr>
          <w:rFonts w:ascii="宋体" w:hAnsi="宋体" w:cs="宋体"/>
          <w:b/>
          <w:bCs/>
          <w:color w:val="auto"/>
          <w:sz w:val="28"/>
          <w:szCs w:val="28"/>
          <w:highlight w:val="none"/>
        </w:rPr>
      </w:pPr>
    </w:p>
    <w:p w14:paraId="56AFD89D">
      <w:pPr>
        <w:pStyle w:val="6"/>
        <w:spacing w:line="360" w:lineRule="auto"/>
        <w:ind w:left="0" w:leftChars="0"/>
        <w:jc w:val="center"/>
        <w:rPr>
          <w:rFonts w:ascii="宋体" w:hAnsi="宋体" w:cs="宋体"/>
          <w:b/>
          <w:bCs/>
          <w:color w:val="auto"/>
          <w:sz w:val="28"/>
          <w:szCs w:val="28"/>
          <w:highlight w:val="none"/>
        </w:rPr>
      </w:pPr>
    </w:p>
    <w:p w14:paraId="174BC7DA">
      <w:pPr>
        <w:pStyle w:val="6"/>
        <w:spacing w:line="360" w:lineRule="auto"/>
        <w:ind w:left="0" w:leftChars="0"/>
        <w:jc w:val="center"/>
        <w:rPr>
          <w:rFonts w:ascii="宋体" w:hAnsi="宋体" w:cs="宋体"/>
          <w:b/>
          <w:bCs/>
          <w:color w:val="auto"/>
          <w:sz w:val="28"/>
          <w:szCs w:val="28"/>
          <w:highlight w:val="none"/>
        </w:rPr>
      </w:pPr>
    </w:p>
    <w:p w14:paraId="1AA13053">
      <w:pPr>
        <w:pStyle w:val="6"/>
        <w:spacing w:line="360" w:lineRule="auto"/>
        <w:ind w:left="0" w:leftChars="0"/>
        <w:jc w:val="center"/>
        <w:rPr>
          <w:rFonts w:ascii="宋体" w:hAnsi="宋体" w:cs="宋体"/>
          <w:b/>
          <w:bCs/>
          <w:color w:val="auto"/>
          <w:sz w:val="28"/>
          <w:szCs w:val="28"/>
          <w:highlight w:val="none"/>
        </w:rPr>
      </w:pPr>
    </w:p>
    <w:p w14:paraId="191D23D1">
      <w:pPr>
        <w:pStyle w:val="6"/>
        <w:spacing w:line="360" w:lineRule="auto"/>
        <w:ind w:left="0" w:leftChars="0"/>
        <w:jc w:val="center"/>
        <w:rPr>
          <w:rFonts w:ascii="宋体" w:hAnsi="宋体" w:cs="宋体"/>
          <w:b/>
          <w:bCs/>
          <w:color w:val="auto"/>
          <w:sz w:val="28"/>
          <w:szCs w:val="28"/>
          <w:highlight w:val="none"/>
        </w:rPr>
      </w:pPr>
    </w:p>
    <w:p w14:paraId="6C1073F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FD68A51">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374BA64">
      <w:pPr>
        <w:pStyle w:val="6"/>
        <w:spacing w:line="360" w:lineRule="auto"/>
        <w:ind w:left="0" w:leftChars="0"/>
        <w:jc w:val="center"/>
        <w:rPr>
          <w:rFonts w:ascii="宋体" w:hAnsi="宋体" w:cs="宋体"/>
          <w:b/>
          <w:bCs/>
          <w:color w:val="auto"/>
          <w:sz w:val="28"/>
          <w:szCs w:val="28"/>
          <w:highlight w:val="none"/>
        </w:rPr>
      </w:pPr>
    </w:p>
    <w:p w14:paraId="2E4A5CAA">
      <w:pPr>
        <w:pStyle w:val="6"/>
        <w:spacing w:line="360" w:lineRule="auto"/>
        <w:ind w:left="0" w:leftChars="0"/>
        <w:jc w:val="center"/>
        <w:rPr>
          <w:rFonts w:ascii="宋体" w:hAnsi="宋体" w:cs="宋体"/>
          <w:b/>
          <w:bCs/>
          <w:color w:val="auto"/>
          <w:sz w:val="28"/>
          <w:szCs w:val="28"/>
          <w:highlight w:val="none"/>
        </w:rPr>
      </w:pPr>
    </w:p>
    <w:p w14:paraId="62157C2B">
      <w:pPr>
        <w:pStyle w:val="6"/>
        <w:spacing w:line="360" w:lineRule="auto"/>
        <w:ind w:left="0" w:leftChars="0"/>
        <w:jc w:val="center"/>
        <w:rPr>
          <w:rFonts w:ascii="宋体" w:hAnsi="宋体" w:cs="宋体"/>
          <w:b/>
          <w:bCs/>
          <w:color w:val="auto"/>
          <w:sz w:val="28"/>
          <w:szCs w:val="28"/>
          <w:highlight w:val="none"/>
        </w:rPr>
      </w:pPr>
    </w:p>
    <w:p w14:paraId="06BC889D">
      <w:pPr>
        <w:pStyle w:val="6"/>
        <w:spacing w:line="360" w:lineRule="auto"/>
        <w:ind w:left="0" w:leftChars="0"/>
        <w:jc w:val="center"/>
        <w:rPr>
          <w:rFonts w:ascii="宋体" w:hAnsi="宋体" w:cs="宋体"/>
          <w:b/>
          <w:bCs/>
          <w:color w:val="auto"/>
          <w:sz w:val="28"/>
          <w:szCs w:val="28"/>
          <w:highlight w:val="none"/>
        </w:rPr>
      </w:pPr>
    </w:p>
    <w:p w14:paraId="29E50089">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056D2CE">
      <w:pPr>
        <w:pStyle w:val="13"/>
        <w:spacing w:line="360" w:lineRule="auto"/>
        <w:rPr>
          <w:rFonts w:ascii="宋体" w:hAnsi="宋体" w:cs="宋体"/>
          <w:b/>
          <w:bCs/>
          <w:color w:val="auto"/>
          <w:sz w:val="28"/>
          <w:szCs w:val="28"/>
          <w:highlight w:val="none"/>
        </w:rPr>
      </w:pPr>
    </w:p>
    <w:p w14:paraId="4DBB4B8B">
      <w:pPr>
        <w:pStyle w:val="32"/>
        <w:spacing w:line="360" w:lineRule="auto"/>
        <w:ind w:firstLine="480"/>
        <w:jc w:val="right"/>
        <w:rPr>
          <w:rFonts w:hint="default" w:ascii="宋体" w:hAnsi="宋体" w:cs="宋体"/>
          <w:color w:val="auto"/>
          <w:sz w:val="24"/>
          <w:szCs w:val="24"/>
          <w:highlight w:val="none"/>
          <w:lang w:eastAsia="zh-CN"/>
        </w:rPr>
      </w:pPr>
    </w:p>
    <w:p w14:paraId="79531D92">
      <w:pPr>
        <w:pStyle w:val="32"/>
        <w:spacing w:line="360" w:lineRule="auto"/>
        <w:ind w:firstLine="480"/>
        <w:jc w:val="right"/>
        <w:rPr>
          <w:rFonts w:hint="default" w:ascii="宋体" w:hAnsi="宋体" w:cs="宋体"/>
          <w:color w:val="auto"/>
          <w:sz w:val="24"/>
          <w:szCs w:val="24"/>
          <w:highlight w:val="none"/>
          <w:lang w:eastAsia="zh-CN"/>
        </w:rPr>
      </w:pPr>
    </w:p>
    <w:p w14:paraId="7DC1C399">
      <w:pPr>
        <w:pStyle w:val="32"/>
        <w:spacing w:line="360" w:lineRule="auto"/>
        <w:ind w:firstLine="480"/>
        <w:jc w:val="right"/>
        <w:rPr>
          <w:rFonts w:hint="default" w:ascii="宋体" w:hAnsi="宋体" w:cs="宋体"/>
          <w:color w:val="auto"/>
          <w:sz w:val="24"/>
          <w:szCs w:val="24"/>
          <w:highlight w:val="none"/>
          <w:lang w:eastAsia="zh-CN"/>
        </w:rPr>
      </w:pPr>
    </w:p>
    <w:p w14:paraId="691A0A41">
      <w:pPr>
        <w:pStyle w:val="32"/>
        <w:spacing w:line="360" w:lineRule="auto"/>
        <w:ind w:firstLine="480"/>
        <w:jc w:val="right"/>
        <w:rPr>
          <w:rFonts w:hint="default" w:ascii="宋体" w:hAnsi="宋体" w:cs="宋体"/>
          <w:color w:val="auto"/>
          <w:sz w:val="24"/>
          <w:szCs w:val="24"/>
          <w:highlight w:val="none"/>
          <w:lang w:eastAsia="zh-CN"/>
        </w:rPr>
      </w:pPr>
    </w:p>
    <w:p w14:paraId="781D5446">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97997ED">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F2D2B8A">
      <w:pPr>
        <w:pStyle w:val="13"/>
        <w:spacing w:line="360" w:lineRule="auto"/>
        <w:rPr>
          <w:rFonts w:ascii="宋体" w:hAnsi="宋体" w:cs="宋体"/>
          <w:b/>
          <w:bCs/>
          <w:color w:val="auto"/>
          <w:sz w:val="28"/>
          <w:szCs w:val="28"/>
          <w:highlight w:val="none"/>
        </w:rPr>
      </w:pPr>
    </w:p>
    <w:p w14:paraId="2726F7FC">
      <w:pPr>
        <w:pStyle w:val="13"/>
        <w:spacing w:line="360" w:lineRule="auto"/>
        <w:rPr>
          <w:color w:val="auto"/>
          <w:highlight w:val="none"/>
        </w:rPr>
      </w:pPr>
    </w:p>
    <w:p w14:paraId="299A24A4">
      <w:pPr>
        <w:pStyle w:val="13"/>
        <w:spacing w:line="360" w:lineRule="auto"/>
        <w:rPr>
          <w:color w:val="auto"/>
          <w:highlight w:val="none"/>
        </w:rPr>
      </w:pPr>
    </w:p>
    <w:p w14:paraId="006A08BF">
      <w:pPr>
        <w:pStyle w:val="13"/>
        <w:spacing w:line="360" w:lineRule="auto"/>
        <w:rPr>
          <w:color w:val="auto"/>
          <w:highlight w:val="none"/>
        </w:rPr>
      </w:pPr>
    </w:p>
    <w:p w14:paraId="7BDC8D0E">
      <w:pPr>
        <w:pStyle w:val="13"/>
        <w:spacing w:line="360" w:lineRule="auto"/>
        <w:rPr>
          <w:color w:val="auto"/>
          <w:highlight w:val="none"/>
        </w:rPr>
      </w:pPr>
    </w:p>
    <w:p w14:paraId="71EB76A0">
      <w:pPr>
        <w:pStyle w:val="13"/>
        <w:spacing w:line="360" w:lineRule="auto"/>
        <w:rPr>
          <w:color w:val="auto"/>
          <w:highlight w:val="none"/>
        </w:rPr>
      </w:pPr>
    </w:p>
    <w:p w14:paraId="47A5E5FD">
      <w:pPr>
        <w:pStyle w:val="13"/>
        <w:spacing w:line="360" w:lineRule="auto"/>
        <w:rPr>
          <w:color w:val="auto"/>
          <w:highlight w:val="none"/>
        </w:rPr>
      </w:pPr>
    </w:p>
    <w:p w14:paraId="3817B738">
      <w:pPr>
        <w:pStyle w:val="13"/>
        <w:spacing w:line="360" w:lineRule="auto"/>
        <w:rPr>
          <w:color w:val="auto"/>
          <w:highlight w:val="none"/>
        </w:rPr>
      </w:pPr>
    </w:p>
    <w:p w14:paraId="678B28CE">
      <w:pPr>
        <w:pStyle w:val="13"/>
        <w:spacing w:line="360" w:lineRule="auto"/>
        <w:rPr>
          <w:color w:val="auto"/>
          <w:highlight w:val="none"/>
        </w:rPr>
      </w:pPr>
    </w:p>
    <w:p w14:paraId="385B7979">
      <w:pPr>
        <w:pStyle w:val="13"/>
        <w:spacing w:line="360" w:lineRule="auto"/>
        <w:rPr>
          <w:color w:val="auto"/>
          <w:highlight w:val="none"/>
        </w:rPr>
      </w:pPr>
    </w:p>
    <w:p w14:paraId="3A13FC38">
      <w:pPr>
        <w:pStyle w:val="13"/>
        <w:spacing w:line="360" w:lineRule="auto"/>
        <w:rPr>
          <w:color w:val="auto"/>
          <w:highlight w:val="none"/>
        </w:rPr>
      </w:pPr>
    </w:p>
    <w:p w14:paraId="30AA22CA">
      <w:pPr>
        <w:pStyle w:val="13"/>
        <w:spacing w:line="360" w:lineRule="auto"/>
        <w:rPr>
          <w:color w:val="auto"/>
          <w:highlight w:val="none"/>
        </w:rPr>
      </w:pPr>
    </w:p>
    <w:p w14:paraId="32CF6972">
      <w:pPr>
        <w:pStyle w:val="13"/>
        <w:spacing w:line="360" w:lineRule="auto"/>
        <w:rPr>
          <w:color w:val="auto"/>
          <w:highlight w:val="none"/>
        </w:rPr>
      </w:pPr>
    </w:p>
    <w:p w14:paraId="0D914D8B">
      <w:pPr>
        <w:pStyle w:val="13"/>
        <w:spacing w:line="360" w:lineRule="auto"/>
        <w:rPr>
          <w:color w:val="auto"/>
          <w:highlight w:val="none"/>
        </w:rPr>
      </w:pPr>
    </w:p>
    <w:p w14:paraId="6B750D1D">
      <w:pPr>
        <w:pStyle w:val="13"/>
        <w:spacing w:line="360" w:lineRule="auto"/>
        <w:rPr>
          <w:color w:val="auto"/>
          <w:highlight w:val="none"/>
        </w:rPr>
      </w:pPr>
    </w:p>
    <w:p w14:paraId="260105E4">
      <w:pPr>
        <w:pStyle w:val="13"/>
        <w:spacing w:line="360" w:lineRule="auto"/>
        <w:rPr>
          <w:color w:val="auto"/>
          <w:highlight w:val="none"/>
        </w:rPr>
      </w:pPr>
    </w:p>
    <w:p w14:paraId="1D548FF2">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0A7F0173">
      <w:pPr>
        <w:pStyle w:val="5"/>
        <w:spacing w:line="360" w:lineRule="auto"/>
        <w:rPr>
          <w:rFonts w:ascii="楷体_GB2312" w:eastAsia="楷体_GB2312"/>
          <w:b/>
          <w:color w:val="auto"/>
          <w:sz w:val="40"/>
          <w:szCs w:val="40"/>
          <w:highlight w:val="none"/>
        </w:rPr>
      </w:pPr>
    </w:p>
    <w:p w14:paraId="41FFAC4B">
      <w:pPr>
        <w:pStyle w:val="6"/>
        <w:spacing w:line="360" w:lineRule="auto"/>
        <w:rPr>
          <w:rFonts w:ascii="楷体_GB2312" w:eastAsia="楷体_GB2312"/>
          <w:b/>
          <w:color w:val="auto"/>
          <w:sz w:val="40"/>
          <w:szCs w:val="40"/>
          <w:highlight w:val="none"/>
        </w:rPr>
      </w:pPr>
    </w:p>
    <w:p w14:paraId="7FBF6741">
      <w:pPr>
        <w:pStyle w:val="5"/>
        <w:spacing w:line="360" w:lineRule="auto"/>
        <w:rPr>
          <w:rFonts w:ascii="楷体_GB2312" w:eastAsia="楷体_GB2312"/>
          <w:b/>
          <w:color w:val="auto"/>
          <w:sz w:val="40"/>
          <w:szCs w:val="40"/>
          <w:highlight w:val="none"/>
        </w:rPr>
      </w:pPr>
    </w:p>
    <w:p w14:paraId="19E81803">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6063D9B6">
      <w:pPr>
        <w:pStyle w:val="13"/>
        <w:spacing w:line="360" w:lineRule="auto"/>
        <w:rPr>
          <w:rFonts w:ascii="宋体" w:hAnsi="宋体" w:cs="宋体"/>
          <w:b/>
          <w:bCs/>
          <w:color w:val="auto"/>
          <w:sz w:val="28"/>
          <w:szCs w:val="28"/>
          <w:highlight w:val="none"/>
        </w:rPr>
      </w:pPr>
    </w:p>
    <w:p w14:paraId="391999CA">
      <w:pPr>
        <w:pStyle w:val="32"/>
        <w:spacing w:line="360" w:lineRule="auto"/>
        <w:ind w:firstLine="480"/>
        <w:jc w:val="right"/>
        <w:rPr>
          <w:rFonts w:hint="default" w:ascii="宋体" w:hAnsi="宋体" w:cs="宋体"/>
          <w:color w:val="auto"/>
          <w:sz w:val="24"/>
          <w:szCs w:val="24"/>
          <w:highlight w:val="none"/>
          <w:lang w:eastAsia="zh-CN"/>
        </w:rPr>
      </w:pPr>
    </w:p>
    <w:p w14:paraId="65045EAC">
      <w:pPr>
        <w:pStyle w:val="32"/>
        <w:spacing w:line="360" w:lineRule="auto"/>
        <w:ind w:firstLine="480"/>
        <w:jc w:val="right"/>
        <w:rPr>
          <w:rFonts w:hint="default" w:ascii="宋体" w:hAnsi="宋体" w:cs="宋体"/>
          <w:color w:val="auto"/>
          <w:sz w:val="24"/>
          <w:szCs w:val="24"/>
          <w:highlight w:val="none"/>
          <w:lang w:eastAsia="zh-CN"/>
        </w:rPr>
      </w:pPr>
    </w:p>
    <w:p w14:paraId="7DEDD683">
      <w:pPr>
        <w:pStyle w:val="32"/>
        <w:spacing w:line="360" w:lineRule="auto"/>
        <w:ind w:firstLine="480"/>
        <w:jc w:val="right"/>
        <w:rPr>
          <w:rFonts w:hint="default" w:ascii="宋体" w:hAnsi="宋体" w:cs="宋体"/>
          <w:color w:val="auto"/>
          <w:sz w:val="24"/>
          <w:szCs w:val="24"/>
          <w:highlight w:val="none"/>
          <w:lang w:eastAsia="zh-CN"/>
        </w:rPr>
      </w:pPr>
    </w:p>
    <w:p w14:paraId="06DC2F9F">
      <w:pPr>
        <w:pStyle w:val="32"/>
        <w:spacing w:line="360" w:lineRule="auto"/>
        <w:ind w:firstLine="480"/>
        <w:jc w:val="right"/>
        <w:rPr>
          <w:rFonts w:hint="default" w:ascii="宋体" w:hAnsi="宋体" w:cs="宋体"/>
          <w:color w:val="auto"/>
          <w:sz w:val="24"/>
          <w:szCs w:val="24"/>
          <w:highlight w:val="none"/>
          <w:lang w:eastAsia="zh-CN"/>
        </w:rPr>
      </w:pPr>
    </w:p>
    <w:p w14:paraId="4E678327">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18C234E7">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CEAEC73">
      <w:pPr>
        <w:pStyle w:val="6"/>
        <w:spacing w:line="360" w:lineRule="auto"/>
        <w:rPr>
          <w:rFonts w:ascii="楷体_GB2312" w:eastAsia="楷体_GB2312"/>
          <w:b/>
          <w:color w:val="auto"/>
          <w:sz w:val="44"/>
          <w:szCs w:val="44"/>
          <w:highlight w:val="none"/>
        </w:rPr>
      </w:pPr>
    </w:p>
    <w:p w14:paraId="66718FB8">
      <w:pPr>
        <w:pStyle w:val="5"/>
        <w:spacing w:line="360" w:lineRule="auto"/>
        <w:rPr>
          <w:rFonts w:ascii="楷体_GB2312" w:eastAsia="楷体_GB2312"/>
          <w:b/>
          <w:color w:val="auto"/>
          <w:sz w:val="44"/>
          <w:szCs w:val="44"/>
          <w:highlight w:val="none"/>
        </w:rPr>
      </w:pPr>
    </w:p>
    <w:p w14:paraId="5FBC7D1C">
      <w:pPr>
        <w:pStyle w:val="6"/>
        <w:spacing w:line="360" w:lineRule="auto"/>
        <w:rPr>
          <w:rFonts w:ascii="楷体_GB2312" w:eastAsia="楷体_GB2312"/>
          <w:b/>
          <w:color w:val="auto"/>
          <w:sz w:val="44"/>
          <w:szCs w:val="44"/>
          <w:highlight w:val="none"/>
        </w:rPr>
      </w:pPr>
    </w:p>
    <w:p w14:paraId="0579D82B">
      <w:pPr>
        <w:pStyle w:val="5"/>
        <w:spacing w:line="360" w:lineRule="auto"/>
        <w:rPr>
          <w:rFonts w:ascii="楷体_GB2312" w:eastAsia="楷体_GB2312"/>
          <w:b/>
          <w:color w:val="auto"/>
          <w:sz w:val="44"/>
          <w:szCs w:val="44"/>
          <w:highlight w:val="none"/>
        </w:rPr>
      </w:pPr>
    </w:p>
    <w:p w14:paraId="4AAD6915">
      <w:pPr>
        <w:pStyle w:val="6"/>
        <w:spacing w:line="360" w:lineRule="auto"/>
        <w:rPr>
          <w:rFonts w:ascii="楷体_GB2312" w:eastAsia="楷体_GB2312"/>
          <w:b/>
          <w:color w:val="auto"/>
          <w:sz w:val="44"/>
          <w:szCs w:val="44"/>
          <w:highlight w:val="none"/>
        </w:rPr>
      </w:pPr>
    </w:p>
    <w:p w14:paraId="1301268C">
      <w:pPr>
        <w:pStyle w:val="5"/>
        <w:spacing w:line="360" w:lineRule="auto"/>
        <w:rPr>
          <w:color w:val="auto"/>
          <w:highlight w:val="none"/>
        </w:rPr>
      </w:pPr>
    </w:p>
    <w:p w14:paraId="3BFC0AF7">
      <w:pPr>
        <w:pStyle w:val="6"/>
        <w:spacing w:line="360" w:lineRule="auto"/>
        <w:rPr>
          <w:rFonts w:ascii="楷体_GB2312" w:eastAsia="楷体_GB2312"/>
          <w:b/>
          <w:color w:val="auto"/>
          <w:sz w:val="44"/>
          <w:szCs w:val="44"/>
          <w:highlight w:val="none"/>
        </w:rPr>
      </w:pPr>
    </w:p>
    <w:p w14:paraId="5DDB64EB">
      <w:pPr>
        <w:pStyle w:val="5"/>
        <w:spacing w:line="360" w:lineRule="auto"/>
        <w:rPr>
          <w:rFonts w:ascii="楷体_GB2312" w:eastAsia="楷体_GB2312"/>
          <w:b/>
          <w:color w:val="auto"/>
          <w:sz w:val="44"/>
          <w:szCs w:val="44"/>
          <w:highlight w:val="none"/>
        </w:rPr>
      </w:pPr>
    </w:p>
    <w:p w14:paraId="42FF8844">
      <w:pPr>
        <w:pStyle w:val="6"/>
        <w:spacing w:line="360" w:lineRule="auto"/>
        <w:rPr>
          <w:rFonts w:ascii="楷体_GB2312" w:eastAsia="楷体_GB2312"/>
          <w:b/>
          <w:color w:val="auto"/>
          <w:sz w:val="44"/>
          <w:szCs w:val="44"/>
          <w:highlight w:val="none"/>
        </w:rPr>
      </w:pPr>
    </w:p>
    <w:p w14:paraId="2DA40DE7">
      <w:pPr>
        <w:pStyle w:val="5"/>
        <w:spacing w:line="360" w:lineRule="auto"/>
        <w:rPr>
          <w:rFonts w:ascii="楷体_GB2312" w:eastAsia="楷体_GB2312"/>
          <w:b/>
          <w:color w:val="auto"/>
          <w:sz w:val="44"/>
          <w:szCs w:val="44"/>
          <w:highlight w:val="none"/>
        </w:rPr>
      </w:pPr>
    </w:p>
    <w:p w14:paraId="62FC3ACA">
      <w:pPr>
        <w:pStyle w:val="13"/>
        <w:spacing w:line="360" w:lineRule="auto"/>
        <w:rPr>
          <w:rFonts w:ascii="楷体_GB2312" w:eastAsia="楷体_GB2312"/>
          <w:b/>
          <w:color w:val="auto"/>
          <w:sz w:val="44"/>
          <w:szCs w:val="44"/>
          <w:highlight w:val="none"/>
        </w:rPr>
      </w:pPr>
    </w:p>
    <w:p w14:paraId="39FADA24">
      <w:pPr>
        <w:pStyle w:val="13"/>
        <w:spacing w:line="360" w:lineRule="auto"/>
        <w:rPr>
          <w:rFonts w:ascii="楷体_GB2312" w:eastAsia="楷体_GB2312"/>
          <w:b/>
          <w:color w:val="auto"/>
          <w:sz w:val="44"/>
          <w:szCs w:val="44"/>
          <w:highlight w:val="none"/>
        </w:rPr>
      </w:pPr>
    </w:p>
    <w:p w14:paraId="44B427A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77037E6F">
      <w:pPr>
        <w:pStyle w:val="27"/>
        <w:spacing w:after="120" w:line="360" w:lineRule="auto"/>
        <w:outlineLvl w:val="9"/>
        <w:rPr>
          <w:rStyle w:val="28"/>
          <w:rFonts w:hAnsi="宋体" w:cs="宋体"/>
          <w:b/>
          <w:bCs/>
          <w:color w:val="auto"/>
          <w:sz w:val="44"/>
          <w:szCs w:val="44"/>
          <w:highlight w:val="none"/>
        </w:rPr>
      </w:pPr>
    </w:p>
    <w:p w14:paraId="0CD79579">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14:paraId="3082D6A5">
      <w:pPr>
        <w:spacing w:line="360" w:lineRule="auto"/>
        <w:ind w:firstLine="1920" w:firstLineChars="200"/>
        <w:jc w:val="left"/>
        <w:rPr>
          <w:color w:val="auto"/>
          <w:sz w:val="96"/>
          <w:szCs w:val="96"/>
          <w:highlight w:val="none"/>
        </w:rPr>
      </w:pPr>
    </w:p>
    <w:p w14:paraId="1D8D78D6">
      <w:pPr>
        <w:spacing w:line="360" w:lineRule="auto"/>
        <w:ind w:firstLine="1920" w:firstLineChars="200"/>
        <w:jc w:val="left"/>
        <w:rPr>
          <w:color w:val="auto"/>
          <w:sz w:val="96"/>
          <w:szCs w:val="96"/>
          <w:highlight w:val="none"/>
        </w:rPr>
      </w:pPr>
    </w:p>
    <w:p w14:paraId="30CDFD5F">
      <w:pPr>
        <w:pStyle w:val="3"/>
        <w:spacing w:line="360" w:lineRule="auto"/>
        <w:rPr>
          <w:color w:val="auto"/>
          <w:highlight w:val="none"/>
        </w:rPr>
      </w:pPr>
    </w:p>
    <w:p w14:paraId="2EC93E65">
      <w:pPr>
        <w:spacing w:line="360" w:lineRule="auto"/>
        <w:ind w:firstLine="1920" w:firstLineChars="200"/>
        <w:jc w:val="left"/>
        <w:rPr>
          <w:color w:val="auto"/>
          <w:sz w:val="96"/>
          <w:szCs w:val="96"/>
          <w:highlight w:val="none"/>
        </w:rPr>
      </w:pPr>
    </w:p>
    <w:p w14:paraId="626C00F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09AE037A">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2B15DB93">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02F0123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01A5EF16">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7D6CC961">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4450A43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104D3A3D">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0C71CF47">
      <w:pPr>
        <w:pStyle w:val="3"/>
        <w:spacing w:line="360" w:lineRule="auto"/>
        <w:rPr>
          <w:color w:val="auto"/>
          <w:sz w:val="24"/>
          <w:szCs w:val="24"/>
          <w:highlight w:val="none"/>
        </w:rPr>
      </w:pPr>
      <w:r>
        <w:rPr>
          <w:rFonts w:hint="eastAsia"/>
          <w:color w:val="auto"/>
          <w:sz w:val="24"/>
          <w:szCs w:val="24"/>
          <w:highlight w:val="none"/>
        </w:rPr>
        <w:t xml:space="preserve">项目编号：    </w:t>
      </w:r>
    </w:p>
    <w:p w14:paraId="67E12E7A">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07BEF9F1">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2231"/>
        <w:gridCol w:w="2128"/>
      </w:tblGrid>
      <w:tr w14:paraId="30A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5" w:type="dxa"/>
            <w:vAlign w:val="center"/>
          </w:tcPr>
          <w:p w14:paraId="5E62A444">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4DFF9C99">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896152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732E655B">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231" w:type="dxa"/>
            <w:vAlign w:val="center"/>
          </w:tcPr>
          <w:p w14:paraId="35CF1C9D">
            <w:pPr>
              <w:pStyle w:val="9"/>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eastAsia="zh-CN"/>
              </w:rPr>
              <w:t>单价</w:t>
            </w:r>
          </w:p>
        </w:tc>
        <w:tc>
          <w:tcPr>
            <w:tcW w:w="2128" w:type="dxa"/>
            <w:vAlign w:val="center"/>
          </w:tcPr>
          <w:p w14:paraId="4B52C18B">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24F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9E00517">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Align w:val="center"/>
          </w:tcPr>
          <w:p w14:paraId="7A070D0E">
            <w:pPr>
              <w:snapToGrid w:val="0"/>
              <w:spacing w:line="240" w:lineRule="auto"/>
              <w:jc w:val="center"/>
              <w:rPr>
                <w:rFonts w:ascii="宋体" w:hAnsi="宋体"/>
                <w:color w:val="auto"/>
                <w:sz w:val="24"/>
                <w:highlight w:val="none"/>
              </w:rPr>
            </w:pPr>
          </w:p>
        </w:tc>
        <w:tc>
          <w:tcPr>
            <w:tcW w:w="1967" w:type="dxa"/>
            <w:vAlign w:val="center"/>
          </w:tcPr>
          <w:p w14:paraId="1913E940">
            <w:pPr>
              <w:snapToGrid w:val="0"/>
              <w:spacing w:line="240" w:lineRule="auto"/>
              <w:jc w:val="center"/>
              <w:rPr>
                <w:rFonts w:ascii="宋体" w:hAnsi="宋体"/>
                <w:color w:val="auto"/>
                <w:sz w:val="24"/>
                <w:highlight w:val="none"/>
              </w:rPr>
            </w:pPr>
          </w:p>
        </w:tc>
        <w:tc>
          <w:tcPr>
            <w:tcW w:w="1289" w:type="dxa"/>
            <w:vAlign w:val="center"/>
          </w:tcPr>
          <w:p w14:paraId="41D344F1">
            <w:pPr>
              <w:snapToGrid w:val="0"/>
              <w:spacing w:line="240" w:lineRule="auto"/>
              <w:jc w:val="center"/>
              <w:rPr>
                <w:rFonts w:ascii="宋体" w:hAnsi="宋体"/>
                <w:color w:val="auto"/>
                <w:sz w:val="24"/>
                <w:highlight w:val="none"/>
              </w:rPr>
            </w:pPr>
          </w:p>
        </w:tc>
        <w:tc>
          <w:tcPr>
            <w:tcW w:w="2231" w:type="dxa"/>
            <w:vAlign w:val="center"/>
          </w:tcPr>
          <w:p w14:paraId="2EB98A0F">
            <w:pPr>
              <w:snapToGrid w:val="0"/>
              <w:spacing w:line="240" w:lineRule="auto"/>
              <w:jc w:val="center"/>
              <w:rPr>
                <w:rFonts w:ascii="宋体" w:hAnsi="宋体" w:cs="宋体"/>
                <w:color w:val="auto"/>
                <w:kern w:val="0"/>
                <w:sz w:val="24"/>
                <w:highlight w:val="none"/>
              </w:rPr>
            </w:pPr>
          </w:p>
        </w:tc>
        <w:tc>
          <w:tcPr>
            <w:tcW w:w="2128" w:type="dxa"/>
            <w:vAlign w:val="center"/>
          </w:tcPr>
          <w:p w14:paraId="5BCD9BD9">
            <w:pPr>
              <w:widowControl/>
              <w:spacing w:line="240" w:lineRule="auto"/>
              <w:jc w:val="left"/>
              <w:rPr>
                <w:rFonts w:ascii="宋体" w:hAnsi="宋体"/>
                <w:color w:val="auto"/>
                <w:sz w:val="24"/>
                <w:highlight w:val="none"/>
              </w:rPr>
            </w:pPr>
          </w:p>
        </w:tc>
      </w:tr>
    </w:tbl>
    <w:p w14:paraId="2DAFA4D7">
      <w:pPr>
        <w:pStyle w:val="30"/>
        <w:spacing w:line="360" w:lineRule="auto"/>
        <w:ind w:firstLine="6240" w:firstLineChars="2600"/>
        <w:rPr>
          <w:rFonts w:ascii="宋体" w:hAnsi="宋体"/>
          <w:color w:val="auto"/>
          <w:sz w:val="24"/>
          <w:highlight w:val="none"/>
        </w:rPr>
      </w:pPr>
    </w:p>
    <w:p w14:paraId="12952BAA">
      <w:pPr>
        <w:pStyle w:val="30"/>
        <w:spacing w:line="360" w:lineRule="auto"/>
        <w:ind w:firstLine="6240" w:firstLineChars="2600"/>
        <w:rPr>
          <w:rFonts w:ascii="宋体" w:hAnsi="宋体"/>
          <w:color w:val="auto"/>
          <w:sz w:val="24"/>
          <w:highlight w:val="none"/>
        </w:rPr>
      </w:pPr>
    </w:p>
    <w:p w14:paraId="165102FF">
      <w:pPr>
        <w:pStyle w:val="30"/>
        <w:spacing w:line="360" w:lineRule="auto"/>
        <w:ind w:firstLine="6240" w:firstLineChars="2600"/>
        <w:rPr>
          <w:rFonts w:ascii="宋体" w:hAnsi="宋体"/>
          <w:color w:val="auto"/>
          <w:sz w:val="24"/>
          <w:highlight w:val="none"/>
        </w:rPr>
      </w:pPr>
    </w:p>
    <w:p w14:paraId="66E69FE9">
      <w:pPr>
        <w:pStyle w:val="16"/>
        <w:spacing w:before="75" w:beforeAutospacing="0" w:after="75" w:afterAutospacing="0" w:line="360" w:lineRule="auto"/>
        <w:rPr>
          <w:color w:val="auto"/>
          <w:sz w:val="28"/>
          <w:szCs w:val="28"/>
          <w:highlight w:val="none"/>
        </w:rPr>
      </w:pPr>
    </w:p>
    <w:p w14:paraId="3AAF2B1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A7A47B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24D32891">
      <w:pPr>
        <w:spacing w:line="360" w:lineRule="auto"/>
        <w:ind w:firstLine="3240" w:firstLineChars="1350"/>
        <w:rPr>
          <w:color w:val="auto"/>
          <w:highlight w:val="none"/>
        </w:rPr>
      </w:pPr>
      <w:r>
        <w:rPr>
          <w:rFonts w:hint="eastAsia" w:ascii="宋体" w:hAnsi="宋体"/>
          <w:color w:val="auto"/>
          <w:sz w:val="24"/>
          <w:highlight w:val="none"/>
        </w:rPr>
        <w:t>日期：</w:t>
      </w:r>
    </w:p>
    <w:p w14:paraId="59A7191F">
      <w:pPr>
        <w:spacing w:line="360" w:lineRule="auto"/>
        <w:rPr>
          <w:color w:val="auto"/>
          <w:highlight w:val="none"/>
        </w:rPr>
      </w:pPr>
    </w:p>
    <w:p w14:paraId="7C5C4E42">
      <w:pPr>
        <w:spacing w:line="360" w:lineRule="auto"/>
        <w:rPr>
          <w:color w:val="auto"/>
          <w:highlight w:val="none"/>
        </w:rPr>
      </w:pPr>
    </w:p>
    <w:p w14:paraId="702CC1DE">
      <w:pPr>
        <w:spacing w:line="360" w:lineRule="auto"/>
        <w:rPr>
          <w:color w:val="auto"/>
          <w:highlight w:val="none"/>
        </w:rPr>
      </w:pPr>
    </w:p>
    <w:p w14:paraId="226737BC">
      <w:pPr>
        <w:pStyle w:val="4"/>
        <w:spacing w:line="360" w:lineRule="auto"/>
        <w:rPr>
          <w:rFonts w:hint="default"/>
          <w:color w:val="auto"/>
          <w:highlight w:val="none"/>
        </w:rPr>
      </w:pPr>
    </w:p>
    <w:p w14:paraId="08843D2F">
      <w:pPr>
        <w:spacing w:line="360" w:lineRule="auto"/>
        <w:rPr>
          <w:color w:val="auto"/>
          <w:highlight w:val="none"/>
        </w:rPr>
      </w:pPr>
    </w:p>
    <w:p w14:paraId="470625DD">
      <w:pPr>
        <w:pStyle w:val="4"/>
        <w:spacing w:line="360" w:lineRule="auto"/>
        <w:rPr>
          <w:rFonts w:hint="default"/>
          <w:color w:val="auto"/>
          <w:highlight w:val="none"/>
        </w:rPr>
      </w:pPr>
    </w:p>
    <w:p w14:paraId="467B0764">
      <w:pPr>
        <w:spacing w:line="360" w:lineRule="auto"/>
        <w:rPr>
          <w:color w:val="auto"/>
          <w:highlight w:val="none"/>
        </w:rPr>
      </w:pPr>
    </w:p>
    <w:p w14:paraId="453B53F4">
      <w:pPr>
        <w:numPr>
          <w:ilvl w:val="0"/>
          <w:numId w:val="2"/>
        </w:numPr>
        <w:spacing w:line="360" w:lineRule="auto"/>
        <w:jc w:val="center"/>
        <w:rPr>
          <w:color w:val="auto"/>
          <w:highlight w:val="none"/>
        </w:rPr>
      </w:pPr>
      <w:r>
        <w:rPr>
          <w:color w:val="auto"/>
          <w:highlight w:val="none"/>
        </w:rPr>
        <w:br w:type="page"/>
      </w:r>
    </w:p>
    <w:p w14:paraId="65DE30F5">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0"/>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6"/>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1373"/>
        <w:gridCol w:w="1373"/>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2611DE16">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289"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373"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373"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14:paraId="51199770">
            <w:pPr>
              <w:snapToGrid w:val="0"/>
              <w:spacing w:line="240" w:lineRule="auto"/>
              <w:jc w:val="center"/>
              <w:rPr>
                <w:rFonts w:ascii="宋体" w:hAnsi="宋体"/>
                <w:color w:val="auto"/>
                <w:sz w:val="24"/>
                <w:highlight w:val="none"/>
              </w:rPr>
            </w:pPr>
          </w:p>
        </w:tc>
        <w:tc>
          <w:tcPr>
            <w:tcW w:w="797" w:type="dxa"/>
            <w:vAlign w:val="center"/>
          </w:tcPr>
          <w:p w14:paraId="2463EAB2">
            <w:pPr>
              <w:snapToGrid w:val="0"/>
              <w:spacing w:line="240" w:lineRule="auto"/>
              <w:jc w:val="center"/>
              <w:rPr>
                <w:rFonts w:ascii="宋体" w:hAnsi="宋体"/>
                <w:color w:val="auto"/>
                <w:sz w:val="24"/>
                <w:highlight w:val="none"/>
              </w:rPr>
            </w:pPr>
          </w:p>
        </w:tc>
        <w:tc>
          <w:tcPr>
            <w:tcW w:w="1967" w:type="dxa"/>
            <w:vAlign w:val="center"/>
          </w:tcPr>
          <w:p w14:paraId="67DFC6A1">
            <w:pPr>
              <w:snapToGrid w:val="0"/>
              <w:spacing w:line="240" w:lineRule="auto"/>
              <w:jc w:val="center"/>
              <w:rPr>
                <w:rFonts w:ascii="宋体" w:hAnsi="宋体"/>
                <w:color w:val="auto"/>
                <w:sz w:val="24"/>
                <w:highlight w:val="none"/>
              </w:rPr>
            </w:pPr>
          </w:p>
        </w:tc>
        <w:tc>
          <w:tcPr>
            <w:tcW w:w="1289" w:type="dxa"/>
            <w:vAlign w:val="center"/>
          </w:tcPr>
          <w:p w14:paraId="78D194F0">
            <w:pPr>
              <w:snapToGrid w:val="0"/>
              <w:spacing w:line="240" w:lineRule="auto"/>
              <w:jc w:val="center"/>
              <w:rPr>
                <w:rFonts w:ascii="宋体" w:hAnsi="宋体"/>
                <w:color w:val="auto"/>
                <w:sz w:val="24"/>
                <w:highlight w:val="none"/>
              </w:rPr>
            </w:pPr>
          </w:p>
        </w:tc>
        <w:tc>
          <w:tcPr>
            <w:tcW w:w="1613" w:type="dxa"/>
            <w:vAlign w:val="center"/>
          </w:tcPr>
          <w:p w14:paraId="1F4772BA">
            <w:pPr>
              <w:snapToGrid w:val="0"/>
              <w:spacing w:line="240" w:lineRule="auto"/>
              <w:jc w:val="center"/>
              <w:rPr>
                <w:rFonts w:ascii="宋体" w:hAnsi="宋体" w:cs="宋体"/>
                <w:color w:val="auto"/>
                <w:kern w:val="0"/>
                <w:sz w:val="24"/>
                <w:highlight w:val="none"/>
              </w:rPr>
            </w:pPr>
          </w:p>
        </w:tc>
        <w:tc>
          <w:tcPr>
            <w:tcW w:w="1373" w:type="dxa"/>
            <w:vAlign w:val="center"/>
          </w:tcPr>
          <w:p w14:paraId="1D4726F4">
            <w:pPr>
              <w:widowControl/>
              <w:spacing w:line="240" w:lineRule="auto"/>
              <w:jc w:val="left"/>
              <w:rPr>
                <w:rFonts w:ascii="宋体" w:hAnsi="宋体"/>
                <w:color w:val="auto"/>
                <w:sz w:val="24"/>
                <w:highlight w:val="none"/>
              </w:rPr>
            </w:pPr>
          </w:p>
        </w:tc>
        <w:tc>
          <w:tcPr>
            <w:tcW w:w="1373" w:type="dxa"/>
            <w:vAlign w:val="center"/>
          </w:tcPr>
          <w:p w14:paraId="0EAA7CA3">
            <w:pPr>
              <w:widowControl/>
              <w:spacing w:line="240" w:lineRule="auto"/>
              <w:jc w:val="left"/>
              <w:rPr>
                <w:rFonts w:ascii="宋体" w:hAnsi="宋体"/>
                <w:color w:val="auto"/>
                <w:sz w:val="24"/>
                <w:highlight w:val="none"/>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5A280EAA">
            <w:pPr>
              <w:snapToGrid w:val="0"/>
              <w:spacing w:line="240" w:lineRule="auto"/>
              <w:jc w:val="center"/>
              <w:rPr>
                <w:rFonts w:ascii="宋体" w:hAnsi="宋体"/>
                <w:color w:val="auto"/>
                <w:sz w:val="24"/>
                <w:highlight w:val="none"/>
              </w:rPr>
            </w:pPr>
          </w:p>
        </w:tc>
        <w:tc>
          <w:tcPr>
            <w:tcW w:w="797" w:type="dxa"/>
            <w:vAlign w:val="center"/>
          </w:tcPr>
          <w:p w14:paraId="7E45BC38">
            <w:pPr>
              <w:snapToGrid w:val="0"/>
              <w:spacing w:line="240" w:lineRule="auto"/>
              <w:jc w:val="center"/>
              <w:rPr>
                <w:rFonts w:ascii="宋体" w:hAnsi="宋体"/>
                <w:color w:val="auto"/>
                <w:sz w:val="24"/>
                <w:highlight w:val="none"/>
              </w:rPr>
            </w:pPr>
          </w:p>
        </w:tc>
        <w:tc>
          <w:tcPr>
            <w:tcW w:w="1967" w:type="dxa"/>
            <w:vAlign w:val="center"/>
          </w:tcPr>
          <w:p w14:paraId="15C6EF97">
            <w:pPr>
              <w:snapToGrid w:val="0"/>
              <w:spacing w:line="240" w:lineRule="auto"/>
              <w:jc w:val="center"/>
              <w:rPr>
                <w:rFonts w:ascii="宋体" w:hAnsi="宋体"/>
                <w:color w:val="auto"/>
                <w:sz w:val="24"/>
                <w:highlight w:val="none"/>
              </w:rPr>
            </w:pPr>
          </w:p>
        </w:tc>
        <w:tc>
          <w:tcPr>
            <w:tcW w:w="1289" w:type="dxa"/>
            <w:vAlign w:val="center"/>
          </w:tcPr>
          <w:p w14:paraId="384D0762">
            <w:pPr>
              <w:snapToGrid w:val="0"/>
              <w:spacing w:line="240" w:lineRule="auto"/>
              <w:jc w:val="center"/>
              <w:rPr>
                <w:rFonts w:ascii="宋体" w:hAnsi="宋体"/>
                <w:color w:val="auto"/>
                <w:sz w:val="24"/>
                <w:highlight w:val="none"/>
              </w:rPr>
            </w:pPr>
          </w:p>
        </w:tc>
        <w:tc>
          <w:tcPr>
            <w:tcW w:w="1613" w:type="dxa"/>
            <w:vAlign w:val="center"/>
          </w:tcPr>
          <w:p w14:paraId="5F656E88">
            <w:pPr>
              <w:snapToGrid w:val="0"/>
              <w:spacing w:line="240" w:lineRule="auto"/>
              <w:jc w:val="center"/>
              <w:rPr>
                <w:rFonts w:ascii="宋体" w:hAnsi="宋体" w:cs="宋体"/>
                <w:color w:val="auto"/>
                <w:kern w:val="0"/>
                <w:sz w:val="24"/>
                <w:highlight w:val="none"/>
              </w:rPr>
            </w:pPr>
          </w:p>
        </w:tc>
        <w:tc>
          <w:tcPr>
            <w:tcW w:w="1373" w:type="dxa"/>
            <w:vAlign w:val="center"/>
          </w:tcPr>
          <w:p w14:paraId="2BB6B5D5">
            <w:pPr>
              <w:widowControl/>
              <w:spacing w:line="240" w:lineRule="auto"/>
              <w:jc w:val="left"/>
              <w:rPr>
                <w:rFonts w:ascii="宋体" w:hAnsi="宋体"/>
                <w:color w:val="auto"/>
                <w:sz w:val="24"/>
                <w:highlight w:val="none"/>
              </w:rPr>
            </w:pPr>
          </w:p>
        </w:tc>
        <w:tc>
          <w:tcPr>
            <w:tcW w:w="1373" w:type="dxa"/>
            <w:vAlign w:val="center"/>
          </w:tcPr>
          <w:p w14:paraId="22F5F5D3">
            <w:pPr>
              <w:widowControl/>
              <w:spacing w:line="240" w:lineRule="auto"/>
              <w:jc w:val="left"/>
              <w:rPr>
                <w:rFonts w:ascii="宋体" w:hAnsi="宋体"/>
                <w:color w:val="auto"/>
                <w:sz w:val="24"/>
                <w:highlight w:val="none"/>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1A7E38A7">
            <w:pPr>
              <w:snapToGrid w:val="0"/>
              <w:spacing w:line="240" w:lineRule="auto"/>
              <w:jc w:val="center"/>
              <w:rPr>
                <w:rFonts w:ascii="宋体" w:hAnsi="宋体"/>
                <w:color w:val="auto"/>
                <w:sz w:val="24"/>
                <w:highlight w:val="none"/>
              </w:rPr>
            </w:pPr>
          </w:p>
        </w:tc>
        <w:tc>
          <w:tcPr>
            <w:tcW w:w="797" w:type="dxa"/>
            <w:vAlign w:val="center"/>
          </w:tcPr>
          <w:p w14:paraId="7A16ACEB">
            <w:pPr>
              <w:snapToGrid w:val="0"/>
              <w:spacing w:line="240" w:lineRule="auto"/>
              <w:jc w:val="center"/>
              <w:rPr>
                <w:rFonts w:ascii="宋体" w:hAnsi="宋体"/>
                <w:color w:val="auto"/>
                <w:sz w:val="24"/>
                <w:highlight w:val="none"/>
              </w:rPr>
            </w:pPr>
          </w:p>
        </w:tc>
        <w:tc>
          <w:tcPr>
            <w:tcW w:w="1967" w:type="dxa"/>
            <w:vAlign w:val="center"/>
          </w:tcPr>
          <w:p w14:paraId="11A89FC8">
            <w:pPr>
              <w:snapToGrid w:val="0"/>
              <w:spacing w:line="240" w:lineRule="auto"/>
              <w:jc w:val="center"/>
              <w:rPr>
                <w:rFonts w:ascii="宋体" w:hAnsi="宋体"/>
                <w:color w:val="auto"/>
                <w:sz w:val="24"/>
                <w:highlight w:val="none"/>
              </w:rPr>
            </w:pPr>
          </w:p>
        </w:tc>
        <w:tc>
          <w:tcPr>
            <w:tcW w:w="1289" w:type="dxa"/>
            <w:vAlign w:val="center"/>
          </w:tcPr>
          <w:p w14:paraId="55A1F5E6">
            <w:pPr>
              <w:snapToGrid w:val="0"/>
              <w:spacing w:line="240" w:lineRule="auto"/>
              <w:jc w:val="center"/>
              <w:rPr>
                <w:rFonts w:ascii="宋体" w:hAnsi="宋体"/>
                <w:color w:val="auto"/>
                <w:sz w:val="24"/>
                <w:highlight w:val="none"/>
              </w:rPr>
            </w:pPr>
          </w:p>
        </w:tc>
        <w:tc>
          <w:tcPr>
            <w:tcW w:w="1613" w:type="dxa"/>
            <w:vAlign w:val="center"/>
          </w:tcPr>
          <w:p w14:paraId="4AEC8C92">
            <w:pPr>
              <w:snapToGrid w:val="0"/>
              <w:spacing w:line="240" w:lineRule="auto"/>
              <w:jc w:val="center"/>
              <w:rPr>
                <w:rFonts w:ascii="宋体" w:hAnsi="宋体" w:cs="宋体"/>
                <w:color w:val="auto"/>
                <w:kern w:val="0"/>
                <w:sz w:val="24"/>
                <w:highlight w:val="none"/>
              </w:rPr>
            </w:pPr>
          </w:p>
        </w:tc>
        <w:tc>
          <w:tcPr>
            <w:tcW w:w="1373" w:type="dxa"/>
            <w:vAlign w:val="center"/>
          </w:tcPr>
          <w:p w14:paraId="30337551">
            <w:pPr>
              <w:widowControl/>
              <w:spacing w:line="240" w:lineRule="auto"/>
              <w:jc w:val="left"/>
              <w:rPr>
                <w:rFonts w:ascii="宋体" w:hAnsi="宋体"/>
                <w:color w:val="auto"/>
                <w:sz w:val="24"/>
                <w:highlight w:val="none"/>
              </w:rPr>
            </w:pPr>
          </w:p>
        </w:tc>
        <w:tc>
          <w:tcPr>
            <w:tcW w:w="1373" w:type="dxa"/>
            <w:vAlign w:val="center"/>
          </w:tcPr>
          <w:p w14:paraId="58831282">
            <w:pPr>
              <w:widowControl/>
              <w:spacing w:line="240" w:lineRule="auto"/>
              <w:jc w:val="left"/>
              <w:rPr>
                <w:rFonts w:ascii="宋体" w:hAnsi="宋体"/>
                <w:color w:val="auto"/>
                <w:sz w:val="24"/>
                <w:highlight w:val="none"/>
              </w:rPr>
            </w:pPr>
          </w:p>
        </w:tc>
      </w:tr>
      <w:tr w14:paraId="4075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7"/>
            <w:vAlign w:val="center"/>
          </w:tcPr>
          <w:p w14:paraId="2CA88A74">
            <w:pPr>
              <w:widowControl/>
              <w:spacing w:line="24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3C2C26D3">
      <w:pPr>
        <w:pStyle w:val="30"/>
        <w:spacing w:line="360" w:lineRule="auto"/>
        <w:ind w:firstLine="6240" w:firstLineChars="2600"/>
        <w:rPr>
          <w:rFonts w:ascii="宋体" w:hAnsi="宋体"/>
          <w:color w:val="auto"/>
          <w:sz w:val="24"/>
          <w:highlight w:val="none"/>
        </w:rPr>
      </w:pPr>
    </w:p>
    <w:p w14:paraId="2A554AA3">
      <w:pPr>
        <w:pStyle w:val="30"/>
        <w:spacing w:line="360" w:lineRule="auto"/>
        <w:ind w:firstLine="6240" w:firstLineChars="2600"/>
        <w:rPr>
          <w:rFonts w:ascii="宋体" w:hAnsi="宋体"/>
          <w:color w:val="auto"/>
          <w:sz w:val="24"/>
          <w:highlight w:val="none"/>
        </w:rPr>
      </w:pPr>
    </w:p>
    <w:p w14:paraId="5A2AD078">
      <w:pPr>
        <w:pStyle w:val="16"/>
        <w:spacing w:before="75" w:beforeAutospacing="0" w:after="75" w:afterAutospacing="0" w:line="360" w:lineRule="auto"/>
        <w:rPr>
          <w:color w:val="auto"/>
          <w:sz w:val="28"/>
          <w:szCs w:val="28"/>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BB0C6F5">
      <w:pPr>
        <w:spacing w:line="360" w:lineRule="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F57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C5DCA9">
                          <w:pPr>
                            <w:pStyle w:val="1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DC5DCA9">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2BC2FB5"/>
    <w:rsid w:val="02E34EA5"/>
    <w:rsid w:val="04C91366"/>
    <w:rsid w:val="05462E5B"/>
    <w:rsid w:val="05B64224"/>
    <w:rsid w:val="09866CFB"/>
    <w:rsid w:val="09A06EBC"/>
    <w:rsid w:val="0B043CFB"/>
    <w:rsid w:val="0CA2647A"/>
    <w:rsid w:val="0E981627"/>
    <w:rsid w:val="0F987E18"/>
    <w:rsid w:val="11AD4ADB"/>
    <w:rsid w:val="14DD66A2"/>
    <w:rsid w:val="152E5C3B"/>
    <w:rsid w:val="189F78A2"/>
    <w:rsid w:val="1AC71843"/>
    <w:rsid w:val="1AD364FF"/>
    <w:rsid w:val="1ADE3486"/>
    <w:rsid w:val="1B08700D"/>
    <w:rsid w:val="1E2C09AB"/>
    <w:rsid w:val="1E897F61"/>
    <w:rsid w:val="213B2764"/>
    <w:rsid w:val="23767606"/>
    <w:rsid w:val="23C474A3"/>
    <w:rsid w:val="25776FB2"/>
    <w:rsid w:val="27BC5F2F"/>
    <w:rsid w:val="27C42B43"/>
    <w:rsid w:val="29167117"/>
    <w:rsid w:val="29A06C1B"/>
    <w:rsid w:val="2A604980"/>
    <w:rsid w:val="2CBA4AF2"/>
    <w:rsid w:val="33122EA7"/>
    <w:rsid w:val="334D7ECB"/>
    <w:rsid w:val="33772E96"/>
    <w:rsid w:val="35E30AE8"/>
    <w:rsid w:val="36F5483C"/>
    <w:rsid w:val="397A79F8"/>
    <w:rsid w:val="3C381E4D"/>
    <w:rsid w:val="3D50551B"/>
    <w:rsid w:val="3D6C7658"/>
    <w:rsid w:val="3DC2628F"/>
    <w:rsid w:val="3E5C0069"/>
    <w:rsid w:val="3E7A2DAA"/>
    <w:rsid w:val="3E8B1175"/>
    <w:rsid w:val="3F23344A"/>
    <w:rsid w:val="40BD676E"/>
    <w:rsid w:val="417E75E8"/>
    <w:rsid w:val="41D908F9"/>
    <w:rsid w:val="42603E96"/>
    <w:rsid w:val="438B3EDE"/>
    <w:rsid w:val="44BE2733"/>
    <w:rsid w:val="44DA22E4"/>
    <w:rsid w:val="44F31851"/>
    <w:rsid w:val="45AD2F03"/>
    <w:rsid w:val="46EE7477"/>
    <w:rsid w:val="489259CA"/>
    <w:rsid w:val="498B431A"/>
    <w:rsid w:val="49E05427"/>
    <w:rsid w:val="4C15710C"/>
    <w:rsid w:val="4CE2174D"/>
    <w:rsid w:val="4F7C19ED"/>
    <w:rsid w:val="503404A9"/>
    <w:rsid w:val="513814F5"/>
    <w:rsid w:val="51497716"/>
    <w:rsid w:val="520E5D83"/>
    <w:rsid w:val="522C2C59"/>
    <w:rsid w:val="541A03F5"/>
    <w:rsid w:val="55357439"/>
    <w:rsid w:val="58C92DB8"/>
    <w:rsid w:val="5A3433AD"/>
    <w:rsid w:val="5AB04889"/>
    <w:rsid w:val="5B761B8D"/>
    <w:rsid w:val="5D01514B"/>
    <w:rsid w:val="5EDF3C6C"/>
    <w:rsid w:val="600B149F"/>
    <w:rsid w:val="613E22C8"/>
    <w:rsid w:val="654344B2"/>
    <w:rsid w:val="665A019F"/>
    <w:rsid w:val="670C6B88"/>
    <w:rsid w:val="676472D3"/>
    <w:rsid w:val="68AC5DD9"/>
    <w:rsid w:val="69E70454"/>
    <w:rsid w:val="6DA050EC"/>
    <w:rsid w:val="70943533"/>
    <w:rsid w:val="72845AC6"/>
    <w:rsid w:val="74B308B5"/>
    <w:rsid w:val="75247769"/>
    <w:rsid w:val="753F0E71"/>
    <w:rsid w:val="75716A92"/>
    <w:rsid w:val="758D2516"/>
    <w:rsid w:val="78D50787"/>
    <w:rsid w:val="7AAF5381"/>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1"/>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4"/>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6"/>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样式3"/>
    <w:basedOn w:val="9"/>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3"/>
    <w:link w:val="14"/>
    <w:autoRedefine/>
    <w:qFormat/>
    <w:uiPriority w:val="0"/>
    <w:rPr>
      <w:rFonts w:ascii="Calibri" w:hAnsi="Calibri"/>
      <w:kern w:val="2"/>
      <w:sz w:val="18"/>
      <w:szCs w:val="18"/>
    </w:rPr>
  </w:style>
  <w:style w:type="character" w:customStyle="1" w:styleId="34">
    <w:name w:val="批注框文本 Char"/>
    <w:basedOn w:val="23"/>
    <w:link w:val="11"/>
    <w:autoRedefine/>
    <w:qFormat/>
    <w:uiPriority w:val="0"/>
    <w:rPr>
      <w:rFonts w:ascii="Calibri" w:hAnsi="Calibri"/>
      <w:kern w:val="2"/>
      <w:sz w:val="18"/>
      <w:szCs w:val="18"/>
    </w:rPr>
  </w:style>
  <w:style w:type="paragraph" w:customStyle="1" w:styleId="35">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15355</Words>
  <Characters>16268</Characters>
  <Lines>186</Lines>
  <Paragraphs>52</Paragraphs>
  <TotalTime>16</TotalTime>
  <ScaleCrop>false</ScaleCrop>
  <LinksUpToDate>false</LinksUpToDate>
  <CharactersWithSpaces>16942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樱桃小番茄</cp:lastModifiedBy>
  <cp:lastPrinted>2024-04-17T05:30:00Z</cp:lastPrinted>
  <dcterms:modified xsi:type="dcterms:W3CDTF">2024-08-23T13:48:39Z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EF26754F88274AE99C0D6D363BE5E352_13</vt:lpwstr>
  </property>
</Properties>
</file>