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B7050">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p>
    <w:p w14:paraId="69041F01">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bCs w:val="0"/>
          <w:color w:val="auto"/>
          <w:sz w:val="72"/>
          <w:szCs w:val="72"/>
          <w:highlight w:val="none"/>
          <w:lang w:eastAsia="zh-CN"/>
        </w:rPr>
      </w:pPr>
      <w:r>
        <w:rPr>
          <w:rFonts w:hint="eastAsia" w:ascii="宋体" w:hAnsi="宋体" w:cs="宋体"/>
          <w:b/>
          <w:bCs w:val="0"/>
          <w:color w:val="auto"/>
          <w:sz w:val="60"/>
          <w:szCs w:val="60"/>
          <w:highlight w:val="none"/>
          <w:lang w:eastAsia="zh-CN"/>
        </w:rPr>
        <w:t>老干活动中心健身器材采购项目</w:t>
      </w:r>
    </w:p>
    <w:p w14:paraId="337FA12F">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bCs w:val="0"/>
          <w:color w:val="auto"/>
          <w:sz w:val="60"/>
          <w:szCs w:val="60"/>
          <w:highlight w:val="none"/>
          <w:lang w:eastAsia="zh-CN"/>
        </w:rPr>
      </w:pPr>
      <w:r>
        <w:rPr>
          <w:rFonts w:hint="eastAsia" w:ascii="宋体" w:hAnsi="宋体" w:cs="宋体"/>
          <w:b/>
          <w:bCs w:val="0"/>
          <w:color w:val="auto"/>
          <w:sz w:val="60"/>
          <w:szCs w:val="60"/>
          <w:highlight w:val="none"/>
          <w:lang w:eastAsia="zh-CN"/>
        </w:rPr>
        <w:t>网上竞价文件</w:t>
      </w:r>
    </w:p>
    <w:p w14:paraId="7012332C">
      <w:pPr>
        <w:pStyle w:val="9"/>
        <w:spacing w:line="0" w:lineRule="atLeast"/>
        <w:rPr>
          <w:rFonts w:hAnsi="宋体"/>
          <w:b/>
          <w:color w:val="auto"/>
          <w:sz w:val="32"/>
          <w:highlight w:val="none"/>
        </w:rPr>
      </w:pPr>
    </w:p>
    <w:p w14:paraId="132E006B">
      <w:pPr>
        <w:pStyle w:val="9"/>
        <w:spacing w:line="0" w:lineRule="atLeast"/>
        <w:jc w:val="center"/>
        <w:rPr>
          <w:rFonts w:hAnsi="宋体"/>
          <w:b/>
          <w:color w:val="auto"/>
          <w:sz w:val="36"/>
          <w:highlight w:val="none"/>
        </w:rPr>
      </w:pPr>
    </w:p>
    <w:p w14:paraId="27D84FF1">
      <w:pPr>
        <w:pStyle w:val="9"/>
        <w:spacing w:line="0" w:lineRule="atLeast"/>
        <w:jc w:val="center"/>
        <w:rPr>
          <w:rFonts w:hAnsi="宋体"/>
          <w:b/>
          <w:color w:val="auto"/>
          <w:sz w:val="36"/>
          <w:highlight w:val="none"/>
        </w:rPr>
      </w:pPr>
    </w:p>
    <w:p w14:paraId="548A6816">
      <w:pPr>
        <w:pStyle w:val="9"/>
        <w:spacing w:line="0" w:lineRule="atLeast"/>
        <w:jc w:val="both"/>
        <w:rPr>
          <w:rFonts w:hAnsi="宋体"/>
          <w:b/>
          <w:color w:val="auto"/>
          <w:sz w:val="36"/>
          <w:highlight w:val="none"/>
        </w:rPr>
      </w:pPr>
    </w:p>
    <w:p w14:paraId="70799197">
      <w:pPr>
        <w:pStyle w:val="9"/>
        <w:spacing w:line="0" w:lineRule="atLeast"/>
        <w:jc w:val="both"/>
        <w:rPr>
          <w:rFonts w:hAnsi="宋体"/>
          <w:b/>
          <w:color w:val="auto"/>
          <w:sz w:val="36"/>
          <w:highlight w:val="none"/>
        </w:rPr>
      </w:pPr>
    </w:p>
    <w:p w14:paraId="74A0AFEA">
      <w:pPr>
        <w:pStyle w:val="9"/>
        <w:spacing w:line="0" w:lineRule="atLeast"/>
        <w:jc w:val="both"/>
        <w:rPr>
          <w:rFonts w:hAnsi="宋体"/>
          <w:b/>
          <w:color w:val="auto"/>
          <w:sz w:val="36"/>
          <w:highlight w:val="none"/>
        </w:rPr>
      </w:pPr>
    </w:p>
    <w:p w14:paraId="5A791884">
      <w:pPr>
        <w:pStyle w:val="9"/>
        <w:spacing w:line="400" w:lineRule="exact"/>
        <w:rPr>
          <w:rFonts w:hAnsi="宋体"/>
          <w:b/>
          <w:color w:val="auto"/>
          <w:sz w:val="36"/>
          <w:highlight w:val="none"/>
        </w:rPr>
      </w:pPr>
    </w:p>
    <w:p w14:paraId="3016ED2D">
      <w:pPr>
        <w:pStyle w:val="9"/>
        <w:spacing w:line="400" w:lineRule="exact"/>
        <w:rPr>
          <w:rFonts w:hAnsi="宋体"/>
          <w:b/>
          <w:color w:val="auto"/>
          <w:sz w:val="36"/>
          <w:highlight w:val="none"/>
        </w:rPr>
      </w:pPr>
    </w:p>
    <w:p w14:paraId="1BAB69C2">
      <w:pPr>
        <w:pStyle w:val="9"/>
        <w:spacing w:line="640" w:lineRule="exact"/>
        <w:jc w:val="center"/>
        <w:rPr>
          <w:rFonts w:hint="default" w:hAnsi="宋体"/>
          <w:b/>
          <w:color w:val="auto"/>
          <w:sz w:val="36"/>
          <w:szCs w:val="36"/>
          <w:highlight w:val="none"/>
          <w:lang w:val="en-US" w:eastAsia="zh-CN"/>
        </w:rPr>
      </w:pPr>
      <w:r>
        <w:rPr>
          <w:rFonts w:hint="eastAsia" w:hAnsi="宋体"/>
          <w:b/>
          <w:color w:val="auto"/>
          <w:sz w:val="36"/>
          <w:szCs w:val="36"/>
          <w:highlight w:val="none"/>
        </w:rPr>
        <w:t>项目编号：</w:t>
      </w:r>
      <w:r>
        <w:rPr>
          <w:rFonts w:hint="eastAsia" w:hAnsi="宋体"/>
          <w:b/>
          <w:color w:val="auto"/>
          <w:sz w:val="36"/>
          <w:szCs w:val="36"/>
          <w:highlight w:val="none"/>
          <w:lang w:eastAsia="zh-CN"/>
        </w:rPr>
        <w:t>JJZB-WJ-2024011</w:t>
      </w:r>
    </w:p>
    <w:p w14:paraId="0695DF54">
      <w:pPr>
        <w:pStyle w:val="9"/>
        <w:spacing w:line="640" w:lineRule="exact"/>
        <w:jc w:val="center"/>
        <w:rPr>
          <w:rFonts w:hint="eastAsia" w:hAnsi="宋体"/>
          <w:b/>
          <w:color w:val="auto"/>
          <w:sz w:val="36"/>
          <w:szCs w:val="36"/>
          <w:highlight w:val="none"/>
          <w:lang w:eastAsia="zh-CN"/>
        </w:rPr>
      </w:pPr>
      <w:r>
        <w:rPr>
          <w:rFonts w:hint="eastAsia" w:hAnsi="宋体"/>
          <w:b/>
          <w:color w:val="auto"/>
          <w:sz w:val="36"/>
          <w:szCs w:val="36"/>
          <w:highlight w:val="none"/>
        </w:rPr>
        <w:t>项目名称：老干活动中心健身器材采购项目</w:t>
      </w:r>
    </w:p>
    <w:p w14:paraId="4E54EB49">
      <w:pPr>
        <w:pStyle w:val="9"/>
        <w:spacing w:line="640" w:lineRule="exact"/>
        <w:ind w:firstLine="2530" w:firstLineChars="700"/>
        <w:jc w:val="both"/>
        <w:rPr>
          <w:rFonts w:hint="eastAsia" w:hAnsi="宋体"/>
          <w:b/>
          <w:color w:val="auto"/>
          <w:sz w:val="36"/>
          <w:szCs w:val="36"/>
          <w:highlight w:val="none"/>
        </w:rPr>
      </w:pPr>
      <w:r>
        <w:rPr>
          <w:rFonts w:hint="eastAsia" w:hAnsi="宋体"/>
          <w:b/>
          <w:color w:val="auto"/>
          <w:sz w:val="36"/>
          <w:szCs w:val="36"/>
          <w:highlight w:val="none"/>
        </w:rPr>
        <w:t>采购人：</w:t>
      </w:r>
      <w:r>
        <w:rPr>
          <w:rFonts w:hint="eastAsia" w:hAnsi="宋体"/>
          <w:b/>
          <w:color w:val="auto"/>
          <w:sz w:val="36"/>
          <w:szCs w:val="36"/>
          <w:highlight w:val="none"/>
          <w:lang w:eastAsia="zh-CN"/>
        </w:rPr>
        <w:t>福建省建阳监狱</w:t>
      </w:r>
    </w:p>
    <w:p w14:paraId="06E49F12">
      <w:pPr>
        <w:pStyle w:val="9"/>
        <w:spacing w:line="640" w:lineRule="exact"/>
        <w:ind w:firstLine="2891" w:firstLineChars="800"/>
        <w:jc w:val="both"/>
        <w:rPr>
          <w:rFonts w:hint="eastAsia" w:hAnsi="宋体"/>
          <w:b/>
          <w:color w:val="auto"/>
          <w:sz w:val="36"/>
          <w:szCs w:val="36"/>
          <w:highlight w:val="none"/>
          <w:lang w:eastAsia="zh-CN"/>
        </w:rPr>
      </w:pPr>
    </w:p>
    <w:p w14:paraId="6E3B6783">
      <w:pPr>
        <w:pStyle w:val="9"/>
        <w:spacing w:line="640" w:lineRule="exact"/>
        <w:ind w:firstLine="2891" w:firstLineChars="800"/>
        <w:jc w:val="both"/>
        <w:rPr>
          <w:rFonts w:hint="eastAsia" w:hAnsi="宋体"/>
          <w:b/>
          <w:color w:val="auto"/>
          <w:sz w:val="36"/>
          <w:szCs w:val="36"/>
          <w:highlight w:val="none"/>
          <w:lang w:eastAsia="zh-CN"/>
        </w:rPr>
      </w:pPr>
    </w:p>
    <w:p w14:paraId="03FF6B23">
      <w:pPr>
        <w:pStyle w:val="9"/>
        <w:spacing w:line="640" w:lineRule="exact"/>
        <w:ind w:firstLine="2891" w:firstLineChars="800"/>
        <w:jc w:val="both"/>
        <w:rPr>
          <w:rFonts w:hint="eastAsia" w:hAnsi="宋体"/>
          <w:b/>
          <w:color w:val="auto"/>
          <w:sz w:val="36"/>
          <w:szCs w:val="36"/>
          <w:highlight w:val="none"/>
          <w:lang w:eastAsia="zh-CN"/>
        </w:rPr>
      </w:pPr>
    </w:p>
    <w:p w14:paraId="1B282A96">
      <w:pPr>
        <w:pStyle w:val="9"/>
        <w:spacing w:line="640" w:lineRule="exact"/>
        <w:ind w:firstLine="2891" w:firstLineChars="800"/>
        <w:jc w:val="both"/>
        <w:rPr>
          <w:rFonts w:hint="eastAsia" w:hAnsi="宋体"/>
          <w:b/>
          <w:color w:val="auto"/>
          <w:sz w:val="36"/>
          <w:szCs w:val="36"/>
          <w:highlight w:val="none"/>
          <w:lang w:eastAsia="zh-CN"/>
        </w:rPr>
      </w:pPr>
    </w:p>
    <w:p w14:paraId="7C5D0CB2">
      <w:pPr>
        <w:pStyle w:val="9"/>
        <w:spacing w:line="640" w:lineRule="exact"/>
        <w:ind w:firstLine="2891" w:firstLineChars="800"/>
        <w:jc w:val="both"/>
        <w:rPr>
          <w:rFonts w:hint="eastAsia" w:hAnsi="宋体"/>
          <w:b/>
          <w:color w:val="auto"/>
          <w:sz w:val="36"/>
          <w:szCs w:val="36"/>
          <w:highlight w:val="none"/>
          <w:lang w:eastAsia="zh-CN"/>
        </w:rPr>
      </w:pPr>
      <w:r>
        <w:rPr>
          <w:rFonts w:hint="eastAsia" w:hAnsi="宋体"/>
          <w:b/>
          <w:color w:val="auto"/>
          <w:sz w:val="36"/>
          <w:szCs w:val="36"/>
          <w:highlight w:val="none"/>
          <w:lang w:eastAsia="zh-CN"/>
        </w:rPr>
        <w:t>福建杰俊招标代理有限公司</w:t>
      </w:r>
    </w:p>
    <w:p w14:paraId="57A748B3">
      <w:pPr>
        <w:pStyle w:val="9"/>
        <w:spacing w:line="640" w:lineRule="exact"/>
        <w:ind w:firstLine="3614" w:firstLineChars="1000"/>
        <w:jc w:val="both"/>
        <w:rPr>
          <w:rFonts w:hint="eastAsia" w:hAnsi="宋体"/>
          <w:b/>
          <w:color w:val="auto"/>
          <w:sz w:val="36"/>
          <w:szCs w:val="36"/>
          <w:highlight w:val="none"/>
        </w:rPr>
      </w:pPr>
      <w:r>
        <w:rPr>
          <w:rFonts w:hint="eastAsia" w:hAnsi="宋体"/>
          <w:b/>
          <w:color w:val="auto"/>
          <w:sz w:val="36"/>
          <w:szCs w:val="36"/>
          <w:highlight w:val="none"/>
        </w:rPr>
        <w:t>二〇二</w:t>
      </w:r>
      <w:r>
        <w:rPr>
          <w:rFonts w:hint="eastAsia" w:hAnsi="宋体"/>
          <w:b/>
          <w:color w:val="auto"/>
          <w:sz w:val="36"/>
          <w:szCs w:val="36"/>
          <w:highlight w:val="none"/>
          <w:lang w:eastAsia="zh-CN"/>
        </w:rPr>
        <w:t>四</w:t>
      </w:r>
      <w:r>
        <w:rPr>
          <w:rFonts w:hint="eastAsia" w:hAnsi="宋体"/>
          <w:b/>
          <w:color w:val="auto"/>
          <w:sz w:val="36"/>
          <w:szCs w:val="36"/>
          <w:highlight w:val="none"/>
        </w:rPr>
        <w:t>年</w:t>
      </w:r>
      <w:r>
        <w:rPr>
          <w:rFonts w:hint="eastAsia" w:hAnsi="宋体"/>
          <w:b/>
          <w:color w:val="auto"/>
          <w:sz w:val="36"/>
          <w:szCs w:val="36"/>
          <w:highlight w:val="none"/>
          <w:lang w:eastAsia="zh-CN"/>
        </w:rPr>
        <w:t>十</w:t>
      </w:r>
      <w:r>
        <w:rPr>
          <w:rFonts w:hint="eastAsia" w:hAnsi="宋体"/>
          <w:b/>
          <w:color w:val="auto"/>
          <w:sz w:val="36"/>
          <w:szCs w:val="36"/>
          <w:highlight w:val="none"/>
          <w:lang w:val="en-US" w:eastAsia="zh-CN"/>
        </w:rPr>
        <w:t>二</w:t>
      </w:r>
      <w:r>
        <w:rPr>
          <w:rFonts w:hint="eastAsia" w:hAnsi="宋体"/>
          <w:b/>
          <w:color w:val="auto"/>
          <w:sz w:val="36"/>
          <w:szCs w:val="36"/>
          <w:highlight w:val="none"/>
        </w:rPr>
        <w:t>月</w:t>
      </w:r>
      <w:bookmarkStart w:id="20" w:name="_GoBack"/>
      <w:bookmarkEnd w:id="20"/>
    </w:p>
    <w:p w14:paraId="6B25D603">
      <w:pPr>
        <w:rPr>
          <w:rFonts w:ascii="宋体" w:hAnsi="宋体" w:cs="宋体"/>
          <w:b/>
          <w:bCs/>
          <w:color w:val="auto"/>
          <w:kern w:val="0"/>
          <w:sz w:val="32"/>
          <w:szCs w:val="32"/>
          <w:highlight w:val="none"/>
        </w:rPr>
      </w:pPr>
      <w:r>
        <w:rPr>
          <w:rFonts w:ascii="宋体" w:hAnsi="宋体" w:cs="宋体"/>
          <w:b/>
          <w:bCs/>
          <w:color w:val="auto"/>
          <w:kern w:val="0"/>
          <w:sz w:val="32"/>
          <w:szCs w:val="32"/>
          <w:highlight w:val="none"/>
        </w:rPr>
        <w:br w:type="page"/>
      </w:r>
    </w:p>
    <w:p w14:paraId="771D7A87">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第一章 网上竞价邀请</w:t>
      </w:r>
    </w:p>
    <w:p w14:paraId="03D7D72C">
      <w:pPr>
        <w:keepNext w:val="0"/>
        <w:keepLines w:val="0"/>
        <w:pageBreakBefore w:val="0"/>
        <w:widowControl/>
        <w:kinsoku/>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eastAsia="宋体" w:cs="宋体"/>
          <w:b/>
          <w:bCs/>
          <w:color w:val="auto"/>
          <w:kern w:val="0"/>
          <w:sz w:val="24"/>
          <w:highlight w:val="none"/>
          <w:u w:val="single"/>
          <w:lang w:eastAsia="zh-CN"/>
        </w:rPr>
        <w:t>福建省建阳监狱</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cs="宋体"/>
          <w:b/>
          <w:bCs/>
          <w:color w:val="auto"/>
          <w:kern w:val="0"/>
          <w:sz w:val="24"/>
          <w:highlight w:val="none"/>
          <w:u w:val="single"/>
          <w:lang w:eastAsia="zh-CN"/>
        </w:rPr>
        <w:t>老干活动中心健身器材采购项目</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14:paraId="0DA936E3">
      <w:pPr>
        <w:keepNext w:val="0"/>
        <w:keepLines w:val="0"/>
        <w:pageBreakBefore w:val="0"/>
        <w:widowControl/>
        <w:kinsoku/>
        <w:overflowPunct/>
        <w:topLinePunct w:val="0"/>
        <w:autoSpaceDE/>
        <w:autoSpaceDN/>
        <w:bidi w:val="0"/>
        <w:adjustRightInd/>
        <w:snapToGrid/>
        <w:spacing w:line="440" w:lineRule="exact"/>
        <w:ind w:left="0" w:firstLine="482" w:firstLineChars="200"/>
        <w:jc w:val="left"/>
        <w:textAlignment w:val="auto"/>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JJZB-WJ-2024011</w:t>
      </w:r>
    </w:p>
    <w:p w14:paraId="66B5A0A8">
      <w:pPr>
        <w:keepNext w:val="0"/>
        <w:keepLines w:val="0"/>
        <w:pageBreakBefore w:val="0"/>
        <w:widowControl/>
        <w:kinsoku/>
        <w:overflowPunct/>
        <w:topLinePunct w:val="0"/>
        <w:autoSpaceDE/>
        <w:autoSpaceDN/>
        <w:bidi w:val="0"/>
        <w:adjustRightInd/>
        <w:snapToGrid/>
        <w:spacing w:line="440" w:lineRule="exact"/>
        <w:ind w:left="0" w:firstLine="482" w:firstLineChars="200"/>
        <w:jc w:val="left"/>
        <w:textAlignment w:val="auto"/>
        <w:rPr>
          <w:rFonts w:hint="eastAsia" w:ascii="宋体" w:hAnsi="宋体" w:cs="宋体"/>
          <w:b/>
          <w:bCs/>
          <w:color w:val="auto"/>
          <w:kern w:val="0"/>
          <w:sz w:val="24"/>
          <w:highlight w:val="none"/>
          <w:u w:val="single"/>
          <w:lang w:eastAsia="zh-CN"/>
        </w:rPr>
      </w:pPr>
      <w:r>
        <w:rPr>
          <w:rFonts w:hint="eastAsia" w:ascii="宋体" w:hAnsi="宋体" w:eastAsia="宋体" w:cs="宋体"/>
          <w:b/>
          <w:bCs/>
          <w:color w:val="auto"/>
          <w:kern w:val="0"/>
          <w:sz w:val="24"/>
          <w:highlight w:val="none"/>
        </w:rPr>
        <w:t>2.项目名称：</w:t>
      </w:r>
      <w:r>
        <w:rPr>
          <w:rFonts w:hint="eastAsia" w:ascii="宋体" w:hAnsi="宋体" w:cs="宋体"/>
          <w:b/>
          <w:bCs/>
          <w:color w:val="auto"/>
          <w:kern w:val="0"/>
          <w:sz w:val="24"/>
          <w:highlight w:val="none"/>
          <w:u w:val="single"/>
          <w:lang w:eastAsia="zh-CN"/>
        </w:rPr>
        <w:t>老干活动中心健身器材采购项目</w:t>
      </w:r>
    </w:p>
    <w:p w14:paraId="13B45725">
      <w:pPr>
        <w:keepNext w:val="0"/>
        <w:keepLines w:val="0"/>
        <w:pageBreakBefore w:val="0"/>
        <w:widowControl/>
        <w:kinsoku/>
        <w:overflowPunct/>
        <w:topLinePunct w:val="0"/>
        <w:autoSpaceDE/>
        <w:autoSpaceDN/>
        <w:bidi w:val="0"/>
        <w:adjustRightInd/>
        <w:snapToGrid/>
        <w:spacing w:line="44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3.网上竞价货物名称、数量及主要技术规格售后服务要求等详见“第二章 网上竞价内容及要求”</w:t>
      </w:r>
      <w:r>
        <w:rPr>
          <w:rFonts w:hint="eastAsia" w:ascii="宋体" w:hAnsi="宋体" w:eastAsia="宋体" w:cs="宋体"/>
          <w:b/>
          <w:color w:val="auto"/>
          <w:kern w:val="0"/>
          <w:sz w:val="24"/>
          <w:highlight w:val="none"/>
        </w:rPr>
        <w:t>。</w:t>
      </w:r>
    </w:p>
    <w:p w14:paraId="13779B97">
      <w:pPr>
        <w:pStyle w:val="16"/>
        <w:keepNext w:val="0"/>
        <w:keepLines w:val="0"/>
        <w:pageBreakBefore w:val="0"/>
        <w:kinsoku/>
        <w:overflowPunct/>
        <w:topLinePunct w:val="0"/>
        <w:autoSpaceDE/>
        <w:autoSpaceDN/>
        <w:bidi w:val="0"/>
        <w:adjustRightInd/>
        <w:snapToGrid/>
        <w:spacing w:before="0" w:beforeAutospacing="0" w:after="0" w:afterAutospacing="0" w:line="44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14:paraId="5BDD3099">
      <w:pPr>
        <w:keepNext w:val="0"/>
        <w:keepLines w:val="0"/>
        <w:pageBreakBefore w:val="0"/>
        <w:widowControl/>
        <w:kinsoku/>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报名开始时间：202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592494A7">
      <w:pPr>
        <w:keepNext w:val="0"/>
        <w:keepLines w:val="0"/>
        <w:pageBreakBefore w:val="0"/>
        <w:widowControl/>
        <w:kinsoku/>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0:00</w:t>
      </w:r>
    </w:p>
    <w:p w14:paraId="597AA258">
      <w:pPr>
        <w:keepNext w:val="0"/>
        <w:keepLines w:val="0"/>
        <w:pageBreakBefore w:val="0"/>
        <w:widowControl/>
        <w:kinsoku/>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:00:00</w:t>
      </w:r>
    </w:p>
    <w:p w14:paraId="0C0B4A73">
      <w:pPr>
        <w:keepNext w:val="0"/>
        <w:keepLines w:val="0"/>
        <w:pageBreakBefore w:val="0"/>
        <w:widowControl/>
        <w:kinsoku/>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:00:00</w:t>
      </w:r>
    </w:p>
    <w:p w14:paraId="3062027B">
      <w:pPr>
        <w:keepNext w:val="0"/>
        <w:keepLines w:val="0"/>
        <w:pageBreakBefore w:val="0"/>
        <w:kinsoku/>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bCs/>
          <w:color w:val="auto"/>
          <w:sz w:val="24"/>
          <w:highlight w:val="none"/>
        </w:rPr>
      </w:pPr>
      <w:bookmarkStart w:id="0" w:name="_Toc21403"/>
      <w:r>
        <w:rPr>
          <w:rFonts w:hint="eastAsia" w:ascii="宋体" w:hAnsi="宋体" w:eastAsia="宋体" w:cs="宋体"/>
          <w:b/>
          <w:bCs/>
          <w:color w:val="auto"/>
          <w:sz w:val="24"/>
          <w:highlight w:val="none"/>
        </w:rPr>
        <w:t>5.供应商资格要求</w:t>
      </w:r>
    </w:p>
    <w:p w14:paraId="5D28A5C7">
      <w:pPr>
        <w:keepNext w:val="0"/>
        <w:keepLines w:val="0"/>
        <w:pageBreakBefore w:val="0"/>
        <w:widowControl/>
        <w:kinsoku/>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（1）有能力提供本网上竞价文件所述货物、服务和工程的法人、事业单位及其他组织均可能成为合格的供应商；</w:t>
      </w:r>
    </w:p>
    <w:p w14:paraId="787E3039">
      <w:pPr>
        <w:pStyle w:val="28"/>
        <w:keepNext w:val="0"/>
        <w:keepLines w:val="0"/>
        <w:pageBreakBefore w:val="0"/>
        <w:kinsoku/>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14:paraId="1E5E3B4C">
      <w:pPr>
        <w:keepNext w:val="0"/>
        <w:keepLines w:val="0"/>
        <w:pageBreakBefore w:val="0"/>
        <w:kinsoku/>
        <w:overflowPunct/>
        <w:topLinePunct w:val="0"/>
        <w:autoSpaceDE/>
        <w:autoSpaceDN/>
        <w:bidi w:val="0"/>
        <w:adjustRightInd/>
        <w:snapToGrid/>
        <w:spacing w:line="44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0F394652">
      <w:pPr>
        <w:keepNext w:val="0"/>
        <w:keepLines w:val="0"/>
        <w:pageBreakBefore w:val="0"/>
        <w:kinsoku/>
        <w:overflowPunct/>
        <w:topLinePunct w:val="0"/>
        <w:autoSpaceDE/>
        <w:autoSpaceDN/>
        <w:bidi w:val="0"/>
        <w:adjustRightInd/>
        <w:snapToGrid/>
        <w:spacing w:line="44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F01D486">
      <w:pPr>
        <w:keepNext w:val="0"/>
        <w:keepLines w:val="0"/>
        <w:pageBreakBefore w:val="0"/>
        <w:kinsoku/>
        <w:overflowPunct/>
        <w:topLinePunct w:val="0"/>
        <w:autoSpaceDE/>
        <w:autoSpaceDN/>
        <w:bidi w:val="0"/>
        <w:adjustRightInd/>
        <w:snapToGrid/>
        <w:spacing w:line="44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p>
    <w:p w14:paraId="22495332">
      <w:pPr>
        <w:keepNext w:val="0"/>
        <w:keepLines w:val="0"/>
        <w:pageBreakBefore w:val="0"/>
        <w:kinsoku/>
        <w:overflowPunct/>
        <w:topLinePunct w:val="0"/>
        <w:autoSpaceDE/>
        <w:autoSpaceDN/>
        <w:bidi w:val="0"/>
        <w:adjustRightInd/>
        <w:snapToGrid/>
        <w:spacing w:line="44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14:paraId="33C6B6B9">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w:t>
      </w:r>
      <w:r>
        <w:rPr>
          <w:rFonts w:hint="eastAsia" w:ascii="宋体" w:hAnsi="宋体" w:cs="宋体"/>
          <w:color w:val="auto"/>
          <w:sz w:val="24"/>
          <w:highlight w:val="none"/>
          <w:lang w:eastAsia="zh-CN"/>
        </w:rPr>
        <w:t>严重失信主体</w:t>
      </w:r>
      <w:r>
        <w:rPr>
          <w:rFonts w:hint="eastAsia" w:ascii="宋体" w:hAnsi="宋体" w:eastAsia="宋体" w:cs="宋体"/>
          <w:color w:val="auto"/>
          <w:sz w:val="24"/>
          <w:highlight w:val="none"/>
        </w:rPr>
        <w:t>名单、政府采购严重违法失信行为记录名单及其他重大违法记录且相关信用惩戒期限未满的，其报名审查不合格。</w:t>
      </w:r>
    </w:p>
    <w:p w14:paraId="16A3E0BA">
      <w:pPr>
        <w:keepNext w:val="0"/>
        <w:keepLines w:val="0"/>
        <w:pageBreakBefore w:val="0"/>
        <w:kinsoku/>
        <w:overflowPunct/>
        <w:topLinePunct w:val="0"/>
        <w:autoSpaceDE/>
        <w:autoSpaceDN/>
        <w:bidi w:val="0"/>
        <w:adjustRightInd/>
        <w:snapToGrid/>
        <w:spacing w:line="44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14:paraId="27C233C8">
      <w:pPr>
        <w:keepNext w:val="0"/>
        <w:keepLines w:val="0"/>
        <w:pageBreakBefore w:val="0"/>
        <w:widowControl/>
        <w:shd w:val="clear"/>
        <w:kinsoku/>
        <w:overflowPunct/>
        <w:topLinePunct w:val="0"/>
        <w:autoSpaceDE/>
        <w:autoSpaceDN/>
        <w:bidi w:val="0"/>
        <w:adjustRightInd/>
        <w:snapToGrid/>
        <w:spacing w:line="440" w:lineRule="exact"/>
        <w:ind w:left="0" w:firstLine="480" w:firstLineChars="200"/>
        <w:jc w:val="left"/>
        <w:textAlignment w:val="auto"/>
        <w:rPr>
          <w:rStyle w:val="29"/>
          <w:rFonts w:hint="eastAsia" w:ascii="宋体" w:hAnsi="宋体" w:eastAsia="宋体" w:cs="宋体"/>
          <w:color w:val="auto"/>
          <w:highlight w:val="none"/>
        </w:rPr>
      </w:pPr>
      <w:r>
        <w:rPr>
          <w:rStyle w:val="29"/>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5D707F29">
      <w:pPr>
        <w:keepNext w:val="0"/>
        <w:keepLines w:val="0"/>
        <w:pageBreakBefore w:val="0"/>
        <w:widowControl/>
        <w:kinsoku/>
        <w:overflowPunct/>
        <w:topLinePunct w:val="0"/>
        <w:autoSpaceDE/>
        <w:autoSpaceDN/>
        <w:bidi w:val="0"/>
        <w:adjustRightInd/>
        <w:snapToGrid/>
        <w:spacing w:line="440" w:lineRule="exact"/>
        <w:ind w:left="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6.网上竞价文件售价</w:t>
      </w:r>
    </w:p>
    <w:p w14:paraId="73B34AD8">
      <w:pPr>
        <w:keepNext w:val="0"/>
        <w:keepLines w:val="0"/>
        <w:pageBreakBefore w:val="0"/>
        <w:widowControl/>
        <w:kinsoku/>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w:t>
      </w:r>
      <w:r>
        <w:rPr>
          <w:rFonts w:hint="eastAsia" w:ascii="宋体" w:hAnsi="宋体" w:cs="宋体"/>
          <w:color w:val="auto"/>
          <w:sz w:val="24"/>
          <w:highlight w:val="none"/>
          <w:lang w:val="en-US" w:eastAsia="zh-CN"/>
        </w:rPr>
        <w:t>网上竞价公告</w:t>
      </w:r>
      <w:r>
        <w:rPr>
          <w:rFonts w:hint="eastAsia" w:ascii="宋体" w:hAnsi="宋体" w:cs="宋体"/>
          <w:color w:val="auto"/>
          <w:sz w:val="24"/>
          <w:highlight w:val="none"/>
          <w:lang w:eastAsia="zh-CN"/>
        </w:rPr>
        <w:t>附件</w:t>
      </w:r>
      <w:r>
        <w:rPr>
          <w:rFonts w:hint="eastAsia" w:ascii="宋体" w:hAnsi="宋体" w:eastAsia="宋体" w:cs="宋体"/>
          <w:color w:val="auto"/>
          <w:sz w:val="24"/>
          <w:highlight w:val="none"/>
        </w:rPr>
        <w:t>中获取网上竞价文件。</w:t>
      </w:r>
    </w:p>
    <w:p w14:paraId="31AD2856">
      <w:pPr>
        <w:keepNext w:val="0"/>
        <w:keepLines w:val="0"/>
        <w:pageBreakBefore w:val="0"/>
        <w:kinsoku/>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14:paraId="5F5BAA54">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lang w:val="en-US" w:eastAsia="zh-CN"/>
        </w:rPr>
        <w:t>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，网上竞价保证金须以对公转账、支票、汇票等非现金形式提交且应在报名截止时间前到达指定账户，否则报名审核不合格。采购代理机构将以网上竞价保证金收款银行提供的保证金到帐时间为依据进行确认。</w:t>
      </w:r>
    </w:p>
    <w:p w14:paraId="623E7B09">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14:paraId="2EEEA2E0">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14:paraId="14C38828">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14:paraId="0FDB20B2">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14:paraId="43B6CF02">
      <w:pPr>
        <w:keepNext w:val="0"/>
        <w:keepLines w:val="0"/>
        <w:pageBreakBefore w:val="0"/>
        <w:kinsoku/>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14:paraId="494C5C75">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14:paraId="329D5C22">
      <w:pPr>
        <w:keepNext w:val="0"/>
        <w:keepLines w:val="0"/>
        <w:pageBreakBefore w:val="0"/>
        <w:kinsoku/>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14:paraId="5D554F4C">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本项目的代理服务费向</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收取。收费标准</w:t>
      </w:r>
      <w:r>
        <w:rPr>
          <w:rFonts w:hint="eastAsia" w:ascii="宋体" w:hAnsi="宋体" w:cs="宋体"/>
          <w:color w:val="auto"/>
          <w:sz w:val="24"/>
          <w:highlight w:val="none"/>
          <w:lang w:eastAsia="zh-CN"/>
        </w:rPr>
        <w:t>以成交</w:t>
      </w:r>
      <w:r>
        <w:rPr>
          <w:rFonts w:hint="eastAsia" w:ascii="宋体" w:hAnsi="宋体" w:eastAsia="宋体" w:cs="宋体"/>
          <w:color w:val="auto"/>
          <w:sz w:val="24"/>
          <w:highlight w:val="none"/>
        </w:rPr>
        <w:t>金额为基数，按差额定率累进法计算取服务费，具体按以下标准计取：</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0(万元)以下收费费率标准：1.00%；</w:t>
      </w:r>
    </w:p>
    <w:p w14:paraId="018EBE39">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14:paraId="176670EE">
      <w:pPr>
        <w:keepNext w:val="0"/>
        <w:keepLines w:val="0"/>
        <w:pageBreakBefore w:val="0"/>
        <w:widowControl/>
        <w:kinsoku/>
        <w:overflowPunct/>
        <w:topLinePunct w:val="0"/>
        <w:autoSpaceDE/>
        <w:autoSpaceDN/>
        <w:bidi w:val="0"/>
        <w:adjustRightInd/>
        <w:snapToGrid/>
        <w:spacing w:line="440" w:lineRule="exact"/>
        <w:ind w:left="0" w:firstLine="482" w:firstLineChars="200"/>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10.联系方式</w:t>
      </w:r>
    </w:p>
    <w:p w14:paraId="02C91F45">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福建省建阳监狱</w:t>
      </w:r>
    </w:p>
    <w:p w14:paraId="580C8D3F">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szCs w:val="24"/>
          <w:highlight w:val="none"/>
        </w:rPr>
        <w:t>福建省建阳市童游曼头山7号　</w:t>
      </w:r>
    </w:p>
    <w:p w14:paraId="46624C53">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联系人及电话：</w:t>
      </w:r>
      <w:r>
        <w:rPr>
          <w:rFonts w:hint="eastAsia" w:ascii="宋体" w:hAnsi="宋体" w:eastAsia="宋体" w:cs="宋体"/>
          <w:color w:val="auto"/>
          <w:sz w:val="24"/>
          <w:highlight w:val="none"/>
          <w:lang w:eastAsia="zh-CN"/>
        </w:rPr>
        <w:t>暨</w:t>
      </w:r>
      <w:r>
        <w:rPr>
          <w:rFonts w:hint="eastAsia" w:ascii="宋体" w:hAnsi="宋体" w:eastAsia="宋体" w:cs="宋体"/>
          <w:color w:val="auto"/>
          <w:sz w:val="24"/>
          <w:highlight w:val="none"/>
        </w:rPr>
        <w:t>警官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 xml:space="preserve">0599-8071038 </w:t>
      </w:r>
    </w:p>
    <w:p w14:paraId="7F75DF62">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14:paraId="511115AD">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14:paraId="75751B82">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编：350002</w:t>
      </w:r>
    </w:p>
    <w:p w14:paraId="0B374977">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14:paraId="01D454D6">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岳红丽</w:t>
      </w:r>
      <w:r>
        <w:rPr>
          <w:rFonts w:hint="eastAsia" w:ascii="宋体" w:hAnsi="宋体" w:cs="宋体"/>
          <w:color w:val="auto"/>
          <w:sz w:val="24"/>
          <w:highlight w:val="none"/>
          <w:lang w:eastAsia="zh-CN"/>
        </w:rPr>
        <w:t>、赖天凤</w:t>
      </w:r>
    </w:p>
    <w:p w14:paraId="78F4D172">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14:paraId="5483A876">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14:paraId="480274E4">
      <w:pPr>
        <w:keepNext w:val="0"/>
        <w:keepLines w:val="0"/>
        <w:pageBreakBefore w:val="0"/>
        <w:kinsoku/>
        <w:overflowPunct/>
        <w:topLinePunct w:val="0"/>
        <w:autoSpaceDE/>
        <w:autoSpaceDN/>
        <w:bidi w:val="0"/>
        <w:adjustRightInd/>
        <w:snapToGrid/>
        <w:spacing w:line="44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14:paraId="45F1A67C">
      <w:pPr>
        <w:pStyle w:val="3"/>
        <w:keepNext w:val="0"/>
        <w:keepLines w:val="0"/>
        <w:pageBreakBefore w:val="0"/>
        <w:kinsoku/>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中国政府采购网，网址：www.ccgp.gov.cn；</w:t>
      </w:r>
    </w:p>
    <w:p w14:paraId="60D36232">
      <w:pPr>
        <w:keepNext w:val="0"/>
        <w:keepLines w:val="0"/>
        <w:pageBreakBefore w:val="0"/>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福建杰俊招标代理有限公司，网址：http://www.fjjjzb.com/。</w:t>
      </w:r>
    </w:p>
    <w:p w14:paraId="2A9FFB73">
      <w:pPr>
        <w:spacing w:line="360" w:lineRule="auto"/>
        <w:rPr>
          <w:color w:val="auto"/>
          <w:highlight w:val="none"/>
        </w:rPr>
      </w:pPr>
    </w:p>
    <w:p w14:paraId="020DAEB0">
      <w:pPr>
        <w:spacing w:line="360" w:lineRule="auto"/>
        <w:rPr>
          <w:color w:val="auto"/>
          <w:highlight w:val="none"/>
        </w:rPr>
      </w:pPr>
      <w:r>
        <w:rPr>
          <w:color w:val="auto"/>
          <w:highlight w:val="none"/>
        </w:rPr>
        <w:br w:type="page"/>
      </w:r>
    </w:p>
    <w:p w14:paraId="5AA85EC2">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14:paraId="0DAB092D">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165FE95F">
      <w:pPr>
        <w:keepNext w:val="0"/>
        <w:keepLines w:val="0"/>
        <w:pageBreakBefore w:val="0"/>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A0366B9">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14:paraId="2C7BF49A">
      <w:pPr>
        <w:keepNext w:val="0"/>
        <w:keepLines w:val="0"/>
        <w:pageBreakBefore w:val="0"/>
        <w:widowControl/>
        <w:kinsoku/>
        <w:topLinePunct w:val="0"/>
        <w:bidi w:val="0"/>
        <w:spacing w:line="40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29"/>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3E7C8728">
      <w:pPr>
        <w:pStyle w:val="20"/>
        <w:keepNext w:val="0"/>
        <w:keepLines w:val="0"/>
        <w:pageBreakBefore w:val="0"/>
        <w:kinsoku/>
        <w:topLinePunct w:val="0"/>
        <w:bidi w:val="0"/>
        <w:spacing w:after="0" w:line="40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r>
        <w:rPr>
          <w:rFonts w:hint="eastAsia" w:ascii="宋体" w:hAnsi="宋体" w:cs="宋体"/>
          <w:b/>
          <w:bCs/>
          <w:color w:val="auto"/>
          <w:sz w:val="24"/>
          <w:highlight w:val="none"/>
        </w:rPr>
        <w:t>须提供承诺函，格式详见第五章。</w:t>
      </w:r>
    </w:p>
    <w:p w14:paraId="130D2F29">
      <w:pPr>
        <w:pStyle w:val="20"/>
        <w:keepNext w:val="0"/>
        <w:keepLines w:val="0"/>
        <w:pageBreakBefore w:val="0"/>
        <w:kinsoku/>
        <w:topLinePunct w:val="0"/>
        <w:bidi w:val="0"/>
        <w:spacing w:after="0" w:line="40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14:paraId="69B957C1">
      <w:pPr>
        <w:keepNext w:val="0"/>
        <w:keepLines w:val="0"/>
        <w:pageBreakBefore w:val="0"/>
        <w:kinsoku/>
        <w:topLinePunct w:val="0"/>
        <w:bidi w:val="0"/>
        <w:spacing w:line="400" w:lineRule="exact"/>
        <w:ind w:firstLine="482" w:firstLineChars="200"/>
        <w:rPr>
          <w:rStyle w:val="29"/>
          <w:rFonts w:ascii="宋体" w:hAnsi="宋体"/>
          <w:b/>
          <w:bCs/>
          <w:color w:val="auto"/>
          <w:kern w:val="0"/>
          <w:sz w:val="24"/>
          <w:highlight w:val="none"/>
        </w:rPr>
      </w:pPr>
      <w:r>
        <w:rPr>
          <w:rStyle w:val="29"/>
          <w:rFonts w:hint="eastAsia" w:ascii="宋体" w:hAnsi="宋体"/>
          <w:b/>
          <w:bCs/>
          <w:color w:val="auto"/>
          <w:kern w:val="0"/>
          <w:sz w:val="24"/>
          <w:highlight w:val="none"/>
        </w:rPr>
        <w:t>二、报名须知</w:t>
      </w:r>
    </w:p>
    <w:p w14:paraId="2A4DA031">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29"/>
          <w:rFonts w:ascii="宋体" w:hAnsi="宋体" w:cs="宋体"/>
          <w:color w:val="auto"/>
          <w:kern w:val="0"/>
          <w:sz w:val="24"/>
          <w:highlight w:val="none"/>
        </w:rPr>
      </w:pPr>
      <w:r>
        <w:rPr>
          <w:rStyle w:val="29"/>
          <w:rFonts w:hint="eastAsia" w:ascii="宋体" w:hAnsi="宋体" w:cs="宋体"/>
          <w:color w:val="auto"/>
          <w:kern w:val="0"/>
          <w:sz w:val="24"/>
          <w:highlight w:val="none"/>
        </w:rPr>
        <w:t>1.供应商应在网上竞价平台（网址：http://www.fjjjzb.com/）上进行注册、报名（上传响应文件）、网上竞价等相关操作</w:t>
      </w:r>
      <w:r>
        <w:rPr>
          <w:rStyle w:val="29"/>
          <w:rFonts w:hint="eastAsia" w:ascii="宋体" w:hAnsi="宋体" w:cs="宋体"/>
          <w:b/>
          <w:bCs/>
          <w:color w:val="auto"/>
          <w:kern w:val="0"/>
          <w:sz w:val="24"/>
          <w:highlight w:val="none"/>
        </w:rPr>
        <w:t>。</w:t>
      </w:r>
      <w:r>
        <w:rPr>
          <w:rStyle w:val="29"/>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14:paraId="060ADF38">
      <w:pPr>
        <w:keepNext w:val="0"/>
        <w:keepLines w:val="0"/>
        <w:pageBreakBefore w:val="0"/>
        <w:widowControl/>
        <w:shd w:val="clear"/>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29"/>
          <w:rFonts w:hint="eastAsia" w:ascii="宋体" w:hAnsi="宋体" w:cs="宋体"/>
          <w:color w:val="auto"/>
          <w:sz w:val="24"/>
          <w:highlight w:val="none"/>
        </w:rPr>
        <w:t>按本文件第五章“第一部分 资格及技术商务部分”格式制作报名审核文件，并在规定的</w:t>
      </w:r>
      <w:r>
        <w:rPr>
          <w:rStyle w:val="29"/>
          <w:rFonts w:hint="eastAsia" w:ascii="宋体" w:hAnsi="宋体" w:cs="宋体"/>
          <w:b/>
          <w:bCs/>
          <w:color w:val="auto"/>
          <w:sz w:val="24"/>
          <w:highlight w:val="none"/>
        </w:rPr>
        <w:t>报名截止时间前将经供应商单位负责人或授权代表签名并逐页加盖公章（或骑缝章）后的响应文件扫描件（PDF格式）上传至网上竞价平台，否则报名审核不合格。</w:t>
      </w:r>
      <w:r>
        <w:rPr>
          <w:rStyle w:val="29"/>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392D3C3D">
      <w:pPr>
        <w:pStyle w:val="16"/>
        <w:keepNext w:val="0"/>
        <w:keepLines w:val="0"/>
        <w:pageBreakBefore w:val="0"/>
        <w:shd w:val="clear"/>
        <w:kinsoku/>
        <w:topLinePunct w:val="0"/>
        <w:bidi w:val="0"/>
        <w:spacing w:before="0" w:beforeAutospacing="0" w:after="0" w:afterAutospacing="0" w:line="400" w:lineRule="exact"/>
        <w:ind w:firstLine="480"/>
        <w:rPr>
          <w:rStyle w:val="29"/>
          <w:rFonts w:ascii="Times New Roman" w:hAnsi="Times New Roman" w:cs="Times New Roman"/>
          <w:b/>
          <w:bCs/>
          <w:color w:val="auto"/>
          <w:sz w:val="24"/>
          <w:highlight w:val="none"/>
        </w:rPr>
      </w:pPr>
      <w:r>
        <w:rPr>
          <w:rFonts w:hint="eastAsia"/>
          <w:color w:val="auto"/>
          <w:highlight w:val="none"/>
        </w:rPr>
        <w:t>3.</w:t>
      </w:r>
      <w:r>
        <w:rPr>
          <w:rStyle w:val="29"/>
          <w:rFonts w:hint="eastAsia"/>
          <w:color w:val="auto"/>
          <w:sz w:val="24"/>
          <w:highlight w:val="none"/>
        </w:rPr>
        <w:t>供应商提交的响应文件符合网上竞价文件要求的（即不存在网上竞价文件中规定的无效响应情形的）方可在网上竞价时间内参与竞价</w:t>
      </w:r>
      <w:r>
        <w:rPr>
          <w:rStyle w:val="29"/>
          <w:color w:val="auto"/>
          <w:sz w:val="24"/>
          <w:highlight w:val="none"/>
        </w:rPr>
        <w:t>。</w:t>
      </w:r>
      <w:r>
        <w:rPr>
          <w:rStyle w:val="29"/>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29"/>
          <w:rFonts w:ascii="Times New Roman" w:hAnsi="Times New Roman" w:cs="Times New Roman"/>
          <w:color w:val="auto"/>
          <w:highlight w:val="none"/>
        </w:rPr>
        <w:t>力</w:t>
      </w:r>
      <w:r>
        <w:rPr>
          <w:rStyle w:val="29"/>
          <w:rFonts w:hint="eastAsia" w:ascii="Times New Roman" w:hAnsi="Times New Roman" w:cs="Times New Roman"/>
          <w:color w:val="auto"/>
          <w:sz w:val="24"/>
          <w:highlight w:val="none"/>
        </w:rPr>
        <w:t>。</w:t>
      </w:r>
      <w:r>
        <w:rPr>
          <w:rStyle w:val="29"/>
          <w:rFonts w:hint="eastAsia" w:ascii="Times New Roman" w:hAnsi="Times New Roman" w:cs="Times New Roman"/>
          <w:b/>
          <w:bCs/>
          <w:color w:val="auto"/>
          <w:sz w:val="24"/>
          <w:highlight w:val="none"/>
        </w:rPr>
        <w:t>若合格供应商数量不足三家的（除“</w:t>
      </w:r>
      <w:r>
        <w:rPr>
          <w:rStyle w:val="29"/>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29"/>
          <w:rFonts w:hint="eastAsia" w:ascii="Times New Roman" w:hAnsi="Times New Roman" w:cs="Times New Roman"/>
          <w:b/>
          <w:bCs/>
          <w:color w:val="auto"/>
          <w:sz w:val="24"/>
          <w:highlight w:val="none"/>
        </w:rPr>
        <w:t>”情形外），</w:t>
      </w:r>
      <w:r>
        <w:rPr>
          <w:rStyle w:val="29"/>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1F4833D0">
      <w:pPr>
        <w:pStyle w:val="16"/>
        <w:keepNext w:val="0"/>
        <w:keepLines w:val="0"/>
        <w:pageBreakBefore w:val="0"/>
        <w:kinsoku/>
        <w:topLinePunct w:val="0"/>
        <w:bidi w:val="0"/>
        <w:spacing w:before="0" w:beforeAutospacing="0" w:after="0" w:afterAutospacing="0" w:line="400" w:lineRule="exact"/>
        <w:ind w:firstLine="480"/>
        <w:rPr>
          <w:color w:val="auto"/>
          <w:highlight w:val="none"/>
        </w:rPr>
      </w:pPr>
      <w:r>
        <w:rPr>
          <w:rFonts w:hint="eastAsia"/>
          <w:color w:val="auto"/>
          <w:highlight w:val="none"/>
        </w:rPr>
        <w:t>4.有下列情形之一的，</w:t>
      </w:r>
      <w:r>
        <w:rPr>
          <w:rStyle w:val="24"/>
          <w:rFonts w:hint="eastAsia"/>
          <w:color w:val="auto"/>
          <w:highlight w:val="none"/>
        </w:rPr>
        <w:t>报名审核不合格，视为无效响应：</w:t>
      </w:r>
    </w:p>
    <w:p w14:paraId="17B98CA8">
      <w:pPr>
        <w:pStyle w:val="30"/>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11C65545">
      <w:pPr>
        <w:pStyle w:val="30"/>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38EE6C95">
      <w:pPr>
        <w:pStyle w:val="30"/>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5C997239">
      <w:pPr>
        <w:keepNext w:val="0"/>
        <w:keepLines w:val="0"/>
        <w:pageBreakBefore w:val="0"/>
        <w:kinsoku/>
        <w:topLinePunct w:val="0"/>
        <w:bidi w:val="0"/>
        <w:spacing w:line="400" w:lineRule="exact"/>
        <w:ind w:firstLine="482" w:firstLineChars="200"/>
        <w:rPr>
          <w:rFonts w:ascii="宋体" w:hAnsi="宋体" w:cs="宋体"/>
          <w:b/>
          <w:bCs/>
          <w:color w:val="auto"/>
          <w:kern w:val="0"/>
          <w:sz w:val="24"/>
          <w:highlight w:val="none"/>
        </w:rPr>
      </w:pPr>
      <w:r>
        <w:rPr>
          <w:rStyle w:val="29"/>
          <w:rFonts w:hint="eastAsia" w:ascii="宋体" w:hAnsi="宋体"/>
          <w:b/>
          <w:bCs/>
          <w:color w:val="auto"/>
          <w:kern w:val="0"/>
          <w:sz w:val="24"/>
          <w:highlight w:val="none"/>
        </w:rPr>
        <w:t>三、网上</w:t>
      </w:r>
      <w:r>
        <w:rPr>
          <w:rStyle w:val="29"/>
          <w:rFonts w:ascii="宋体" w:hAnsi="宋体"/>
          <w:b/>
          <w:bCs/>
          <w:color w:val="auto"/>
          <w:kern w:val="0"/>
          <w:sz w:val="24"/>
          <w:highlight w:val="none"/>
        </w:rPr>
        <w:t>竞价规则</w:t>
      </w:r>
    </w:p>
    <w:p w14:paraId="7CEC9103">
      <w:pPr>
        <w:pStyle w:val="16"/>
        <w:keepNext w:val="0"/>
        <w:keepLines w:val="0"/>
        <w:pageBreakBefore w:val="0"/>
        <w:kinsoku/>
        <w:topLinePunct w:val="0"/>
        <w:bidi w:val="0"/>
        <w:spacing w:before="0" w:beforeAutospacing="0" w:after="0" w:afterAutospacing="0" w:line="400" w:lineRule="exact"/>
        <w:ind w:firstLine="480"/>
        <w:rPr>
          <w:rStyle w:val="29"/>
          <w:color w:val="auto"/>
          <w:kern w:val="0"/>
          <w:sz w:val="24"/>
          <w:highlight w:val="none"/>
        </w:rPr>
      </w:pPr>
      <w:r>
        <w:rPr>
          <w:rFonts w:hint="eastAsia"/>
          <w:color w:val="auto"/>
          <w:highlight w:val="none"/>
        </w:rPr>
        <w:t>1.</w:t>
      </w:r>
      <w:r>
        <w:rPr>
          <w:rStyle w:val="29"/>
          <w:color w:val="auto"/>
          <w:kern w:val="0"/>
          <w:sz w:val="24"/>
          <w:highlight w:val="none"/>
        </w:rPr>
        <w:t>网上竞价的报价时限为</w:t>
      </w:r>
      <w:r>
        <w:rPr>
          <w:rStyle w:val="29"/>
          <w:rFonts w:hint="eastAsia"/>
          <w:color w:val="auto"/>
          <w:kern w:val="0"/>
          <w:sz w:val="24"/>
          <w:highlight w:val="none"/>
        </w:rPr>
        <w:t>网上竞价开始时间起至网上竞价截止时间止，在此期间内</w:t>
      </w:r>
      <w:r>
        <w:rPr>
          <w:rStyle w:val="29"/>
          <w:color w:val="auto"/>
          <w:kern w:val="0"/>
          <w:sz w:val="24"/>
          <w:highlight w:val="none"/>
        </w:rPr>
        <w:t>，报名审核</w:t>
      </w:r>
      <w:r>
        <w:rPr>
          <w:rStyle w:val="29"/>
          <w:rFonts w:hint="eastAsia"/>
          <w:color w:val="auto"/>
          <w:kern w:val="0"/>
          <w:sz w:val="24"/>
          <w:highlight w:val="none"/>
        </w:rPr>
        <w:t>通过</w:t>
      </w:r>
      <w:r>
        <w:rPr>
          <w:rStyle w:val="29"/>
          <w:color w:val="auto"/>
          <w:kern w:val="0"/>
          <w:sz w:val="24"/>
          <w:highlight w:val="none"/>
        </w:rPr>
        <w:t>的</w:t>
      </w:r>
      <w:r>
        <w:rPr>
          <w:rStyle w:val="29"/>
          <w:rFonts w:hint="eastAsia"/>
          <w:color w:val="auto"/>
          <w:kern w:val="0"/>
          <w:sz w:val="24"/>
          <w:highlight w:val="none"/>
        </w:rPr>
        <w:t>供应商</w:t>
      </w:r>
      <w:r>
        <w:rPr>
          <w:rStyle w:val="29"/>
          <w:color w:val="auto"/>
          <w:kern w:val="0"/>
          <w:sz w:val="24"/>
          <w:highlight w:val="none"/>
        </w:rPr>
        <w:t>可通过</w:t>
      </w:r>
      <w:r>
        <w:rPr>
          <w:rStyle w:val="29"/>
          <w:rFonts w:hint="eastAsia"/>
          <w:color w:val="auto"/>
          <w:kern w:val="0"/>
          <w:sz w:val="24"/>
          <w:highlight w:val="none"/>
        </w:rPr>
        <w:t>网上竞价平台</w:t>
      </w:r>
      <w:r>
        <w:rPr>
          <w:rStyle w:val="29"/>
          <w:color w:val="auto"/>
          <w:kern w:val="0"/>
          <w:sz w:val="24"/>
          <w:highlight w:val="none"/>
        </w:rPr>
        <w:t>参与</w:t>
      </w:r>
      <w:r>
        <w:rPr>
          <w:rStyle w:val="29"/>
          <w:rFonts w:hint="eastAsia"/>
          <w:color w:val="auto"/>
          <w:kern w:val="0"/>
          <w:sz w:val="24"/>
          <w:highlight w:val="none"/>
        </w:rPr>
        <w:t>网上</w:t>
      </w:r>
      <w:r>
        <w:rPr>
          <w:rStyle w:val="29"/>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29"/>
          <w:rFonts w:hint="eastAsia" w:ascii="Times New Roman" w:hAnsi="Times New Roman" w:cs="Times New Roman"/>
          <w:b/>
          <w:bCs/>
          <w:color w:val="auto"/>
          <w:sz w:val="24"/>
          <w:highlight w:val="none"/>
        </w:rPr>
        <w:t>（除“</w:t>
      </w:r>
      <w:r>
        <w:rPr>
          <w:rStyle w:val="29"/>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29"/>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14:paraId="68188F80">
      <w:pPr>
        <w:keepNext w:val="0"/>
        <w:keepLines w:val="0"/>
        <w:pageBreakBefore w:val="0"/>
        <w:widowControl/>
        <w:kinsoku/>
        <w:topLinePunct w:val="0"/>
        <w:bidi w:val="0"/>
        <w:spacing w:line="400" w:lineRule="exact"/>
        <w:ind w:firstLine="482" w:firstLineChars="200"/>
        <w:jc w:val="left"/>
        <w:textAlignment w:val="baseline"/>
        <w:rPr>
          <w:rStyle w:val="29"/>
          <w:rFonts w:ascii="宋体" w:hAnsi="宋体"/>
          <w:color w:val="auto"/>
          <w:kern w:val="0"/>
          <w:sz w:val="24"/>
          <w:highlight w:val="yellow"/>
        </w:rPr>
      </w:pPr>
      <w:r>
        <w:rPr>
          <w:rStyle w:val="29"/>
          <w:rFonts w:hint="eastAsia" w:ascii="宋体" w:hAnsi="宋体"/>
          <w:b/>
          <w:bCs/>
          <w:color w:val="auto"/>
          <w:kern w:val="0"/>
          <w:sz w:val="24"/>
          <w:highlight w:val="none"/>
        </w:rPr>
        <w:t>2.供应商</w:t>
      </w:r>
      <w:r>
        <w:rPr>
          <w:rStyle w:val="29"/>
          <w:rFonts w:ascii="宋体" w:hAnsi="宋体"/>
          <w:b/>
          <w:bCs/>
          <w:color w:val="auto"/>
          <w:kern w:val="0"/>
          <w:sz w:val="24"/>
          <w:highlight w:val="none"/>
        </w:rPr>
        <w:t>首次提交的报价</w:t>
      </w:r>
      <w:r>
        <w:rPr>
          <w:rStyle w:val="29"/>
          <w:rFonts w:hint="eastAsia" w:ascii="宋体" w:hAnsi="宋体"/>
          <w:b/>
          <w:bCs/>
          <w:color w:val="auto"/>
          <w:kern w:val="0"/>
          <w:sz w:val="24"/>
          <w:highlight w:val="none"/>
        </w:rPr>
        <w:t>总价</w:t>
      </w:r>
      <w:r>
        <w:rPr>
          <w:rStyle w:val="29"/>
          <w:rFonts w:ascii="宋体" w:hAnsi="宋体"/>
          <w:b/>
          <w:bCs/>
          <w:color w:val="auto"/>
          <w:kern w:val="0"/>
          <w:sz w:val="24"/>
          <w:highlight w:val="none"/>
        </w:rPr>
        <w:t>须</w:t>
      </w:r>
      <w:r>
        <w:rPr>
          <w:rStyle w:val="29"/>
          <w:rFonts w:hint="eastAsia" w:ascii="宋体" w:hAnsi="宋体"/>
          <w:b/>
          <w:bCs/>
          <w:color w:val="auto"/>
          <w:kern w:val="0"/>
          <w:sz w:val="24"/>
          <w:highlight w:val="none"/>
        </w:rPr>
        <w:t>低于</w:t>
      </w:r>
      <w:r>
        <w:rPr>
          <w:rStyle w:val="29"/>
          <w:rFonts w:ascii="宋体" w:hAnsi="宋体"/>
          <w:b/>
          <w:bCs/>
          <w:color w:val="auto"/>
          <w:kern w:val="0"/>
          <w:sz w:val="24"/>
          <w:highlight w:val="none"/>
        </w:rPr>
        <w:t>本项目</w:t>
      </w:r>
      <w:r>
        <w:rPr>
          <w:rStyle w:val="29"/>
          <w:rFonts w:hint="eastAsia" w:ascii="宋体" w:hAnsi="宋体"/>
          <w:b/>
          <w:bCs/>
          <w:color w:val="auto"/>
          <w:kern w:val="0"/>
          <w:sz w:val="24"/>
          <w:highlight w:val="none"/>
        </w:rPr>
        <w:t>总价</w:t>
      </w:r>
      <w:r>
        <w:rPr>
          <w:rStyle w:val="29"/>
          <w:rFonts w:ascii="宋体" w:hAnsi="宋体"/>
          <w:b/>
          <w:bCs/>
          <w:color w:val="auto"/>
          <w:kern w:val="0"/>
          <w:sz w:val="24"/>
          <w:highlight w:val="none"/>
        </w:rPr>
        <w:t>最高限价</w:t>
      </w:r>
      <w:r>
        <w:rPr>
          <w:rStyle w:val="29"/>
          <w:rFonts w:hint="eastAsia" w:ascii="宋体" w:hAnsi="宋体"/>
          <w:b/>
          <w:bCs/>
          <w:color w:val="auto"/>
          <w:kern w:val="0"/>
          <w:sz w:val="24"/>
          <w:highlight w:val="none"/>
        </w:rPr>
        <w:t>的</w:t>
      </w:r>
      <w:r>
        <w:rPr>
          <w:rStyle w:val="29"/>
          <w:rFonts w:ascii="宋体" w:hAnsi="宋体"/>
          <w:b/>
          <w:bCs/>
          <w:color w:val="auto"/>
          <w:kern w:val="0"/>
          <w:sz w:val="24"/>
          <w:highlight w:val="none"/>
        </w:rPr>
        <w:t>3%</w:t>
      </w:r>
      <w:r>
        <w:rPr>
          <w:rStyle w:val="29"/>
          <w:rFonts w:hint="eastAsia" w:ascii="宋体" w:hAnsi="宋体"/>
          <w:b/>
          <w:bCs/>
          <w:color w:val="auto"/>
          <w:kern w:val="0"/>
          <w:sz w:val="24"/>
          <w:highlight w:val="none"/>
        </w:rPr>
        <w:t>以上（不含</w:t>
      </w:r>
      <w:r>
        <w:rPr>
          <w:rStyle w:val="29"/>
          <w:rFonts w:ascii="宋体" w:hAnsi="宋体"/>
          <w:b/>
          <w:bCs/>
          <w:color w:val="auto"/>
          <w:kern w:val="0"/>
          <w:sz w:val="24"/>
          <w:highlight w:val="none"/>
        </w:rPr>
        <w:t>3%</w:t>
      </w:r>
      <w:r>
        <w:rPr>
          <w:rStyle w:val="29"/>
          <w:rFonts w:hint="eastAsia" w:ascii="宋体" w:hAnsi="宋体"/>
          <w:b/>
          <w:bCs/>
          <w:color w:val="auto"/>
          <w:kern w:val="0"/>
          <w:sz w:val="24"/>
          <w:highlight w:val="none"/>
        </w:rPr>
        <w:t>）</w:t>
      </w:r>
      <w:r>
        <w:rPr>
          <w:rStyle w:val="29"/>
          <w:rFonts w:ascii="宋体" w:hAnsi="宋体"/>
          <w:b/>
          <w:bCs/>
          <w:color w:val="auto"/>
          <w:kern w:val="0"/>
          <w:sz w:val="24"/>
          <w:highlight w:val="none"/>
        </w:rPr>
        <w:t>，否则</w:t>
      </w:r>
      <w:r>
        <w:rPr>
          <w:rStyle w:val="29"/>
          <w:rFonts w:ascii="宋体" w:hAnsi="宋体" w:cs="宋体"/>
          <w:b/>
          <w:bCs/>
          <w:color w:val="auto"/>
          <w:kern w:val="0"/>
          <w:sz w:val="24"/>
          <w:highlight w:val="none"/>
        </w:rPr>
        <w:t>视为无效报价</w:t>
      </w:r>
      <w:r>
        <w:rPr>
          <w:rStyle w:val="29"/>
          <w:rFonts w:ascii="宋体" w:hAnsi="宋体"/>
          <w:b/>
          <w:bCs/>
          <w:color w:val="auto"/>
          <w:kern w:val="0"/>
          <w:sz w:val="24"/>
          <w:highlight w:val="none"/>
        </w:rPr>
        <w:t>。</w:t>
      </w:r>
      <w:r>
        <w:rPr>
          <w:rStyle w:val="29"/>
          <w:rFonts w:ascii="宋体" w:hAnsi="宋体"/>
          <w:color w:val="auto"/>
          <w:kern w:val="0"/>
          <w:sz w:val="24"/>
          <w:highlight w:val="none"/>
        </w:rPr>
        <w:t>在</w:t>
      </w:r>
      <w:r>
        <w:rPr>
          <w:rStyle w:val="29"/>
          <w:rFonts w:hint="eastAsia" w:ascii="宋体" w:hAnsi="宋体"/>
          <w:color w:val="auto"/>
          <w:kern w:val="0"/>
          <w:sz w:val="24"/>
          <w:highlight w:val="none"/>
        </w:rPr>
        <w:t>网上竞价时间</w:t>
      </w:r>
      <w:r>
        <w:rPr>
          <w:rStyle w:val="29"/>
          <w:rFonts w:ascii="宋体" w:hAnsi="宋体"/>
          <w:color w:val="auto"/>
          <w:kern w:val="0"/>
          <w:sz w:val="24"/>
          <w:highlight w:val="none"/>
        </w:rPr>
        <w:t>内</w:t>
      </w:r>
      <w:r>
        <w:rPr>
          <w:rStyle w:val="29"/>
          <w:rFonts w:hint="eastAsia" w:ascii="宋体" w:hAnsi="宋体"/>
          <w:color w:val="auto"/>
          <w:kern w:val="0"/>
          <w:sz w:val="24"/>
          <w:highlight w:val="none"/>
        </w:rPr>
        <w:t>、同一供应商有</w:t>
      </w:r>
      <w:r>
        <w:rPr>
          <w:rStyle w:val="29"/>
          <w:rFonts w:ascii="宋体" w:hAnsi="宋体"/>
          <w:color w:val="auto"/>
          <w:kern w:val="0"/>
          <w:sz w:val="24"/>
          <w:highlight w:val="none"/>
        </w:rPr>
        <w:t>多次报价的</w:t>
      </w:r>
      <w:r>
        <w:rPr>
          <w:rStyle w:val="29"/>
          <w:rFonts w:hint="eastAsia" w:ascii="宋体" w:hAnsi="宋体"/>
          <w:color w:val="auto"/>
          <w:kern w:val="0"/>
          <w:sz w:val="24"/>
          <w:highlight w:val="none"/>
        </w:rPr>
        <w:t>情况下</w:t>
      </w:r>
      <w:r>
        <w:rPr>
          <w:rStyle w:val="29"/>
          <w:rFonts w:ascii="宋体" w:hAnsi="宋体"/>
          <w:color w:val="auto"/>
          <w:kern w:val="0"/>
          <w:sz w:val="24"/>
          <w:highlight w:val="none"/>
        </w:rPr>
        <w:t>，</w:t>
      </w:r>
      <w:r>
        <w:rPr>
          <w:rStyle w:val="29"/>
          <w:rFonts w:hint="eastAsia" w:ascii="宋体" w:hAnsi="宋体"/>
          <w:color w:val="auto"/>
          <w:kern w:val="0"/>
          <w:sz w:val="24"/>
          <w:highlight w:val="none"/>
        </w:rPr>
        <w:t>则该供应商的每一次</w:t>
      </w:r>
      <w:r>
        <w:rPr>
          <w:rStyle w:val="29"/>
          <w:rFonts w:ascii="宋体" w:hAnsi="宋体"/>
          <w:color w:val="auto"/>
          <w:kern w:val="0"/>
          <w:sz w:val="24"/>
          <w:highlight w:val="none"/>
        </w:rPr>
        <w:t>报价金额必须小于自己上一次的报价金额，</w:t>
      </w:r>
      <w:r>
        <w:rPr>
          <w:rStyle w:val="29"/>
          <w:rFonts w:hint="eastAsia" w:ascii="宋体" w:hAnsi="宋体"/>
          <w:color w:val="auto"/>
          <w:kern w:val="0"/>
          <w:sz w:val="24"/>
          <w:highlight w:val="none"/>
        </w:rPr>
        <w:t>同时以该供应商</w:t>
      </w:r>
      <w:r>
        <w:rPr>
          <w:rStyle w:val="29"/>
          <w:rFonts w:ascii="宋体" w:hAnsi="宋体"/>
          <w:color w:val="auto"/>
          <w:kern w:val="0"/>
          <w:sz w:val="24"/>
          <w:highlight w:val="none"/>
        </w:rPr>
        <w:t>提交的最后一次报价作为</w:t>
      </w:r>
      <w:r>
        <w:rPr>
          <w:rStyle w:val="29"/>
          <w:rFonts w:hint="eastAsia" w:ascii="宋体" w:hAnsi="宋体"/>
          <w:color w:val="auto"/>
          <w:kern w:val="0"/>
          <w:sz w:val="24"/>
          <w:highlight w:val="none"/>
        </w:rPr>
        <w:t>其最终有效报价</w:t>
      </w:r>
      <w:r>
        <w:rPr>
          <w:rStyle w:val="29"/>
          <w:rFonts w:ascii="宋体" w:hAnsi="宋体"/>
          <w:color w:val="auto"/>
          <w:kern w:val="0"/>
          <w:sz w:val="24"/>
          <w:highlight w:val="none"/>
        </w:rPr>
        <w:t>。</w:t>
      </w:r>
    </w:p>
    <w:p w14:paraId="0E2863A2">
      <w:pPr>
        <w:keepNext w:val="0"/>
        <w:keepLines w:val="0"/>
        <w:pageBreakBefore w:val="0"/>
        <w:widowControl/>
        <w:kinsoku/>
        <w:topLinePunct w:val="0"/>
        <w:bidi w:val="0"/>
        <w:spacing w:line="40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4E89B34D">
      <w:pPr>
        <w:keepNext w:val="0"/>
        <w:keepLines w:val="0"/>
        <w:pageBreakBefore w:val="0"/>
        <w:widowControl/>
        <w:kinsoku/>
        <w:topLinePunct w:val="0"/>
        <w:bidi w:val="0"/>
        <w:spacing w:line="40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69D5C754">
      <w:pPr>
        <w:keepNext w:val="0"/>
        <w:keepLines w:val="0"/>
        <w:pageBreakBefore w:val="0"/>
        <w:widowControl/>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698B3861">
      <w:pPr>
        <w:keepNext w:val="0"/>
        <w:keepLines w:val="0"/>
        <w:pageBreakBefore w:val="0"/>
        <w:widowControl/>
        <w:kinsoku/>
        <w:topLinePunct w:val="0"/>
        <w:bidi w:val="0"/>
        <w:spacing w:line="400" w:lineRule="exact"/>
        <w:ind w:firstLine="480" w:firstLineChars="200"/>
        <w:jc w:val="left"/>
        <w:textAlignment w:val="baseline"/>
        <w:rPr>
          <w:rStyle w:val="29"/>
          <w:rFonts w:hint="eastAsia" w:ascii="宋体" w:hAnsi="宋体"/>
          <w:color w:val="auto"/>
          <w:kern w:val="0"/>
          <w:sz w:val="24"/>
          <w:highlight w:val="none"/>
        </w:rPr>
      </w:pPr>
      <w:r>
        <w:rPr>
          <w:rFonts w:hint="eastAsia" w:ascii="宋体" w:hAnsi="宋体" w:cs="宋体"/>
          <w:color w:val="auto"/>
          <w:sz w:val="24"/>
          <w:highlight w:val="none"/>
        </w:rPr>
        <w:t>1.</w:t>
      </w:r>
      <w:r>
        <w:rPr>
          <w:rStyle w:val="29"/>
          <w:rFonts w:hint="eastAsia" w:ascii="宋体" w:hAnsi="宋体"/>
          <w:color w:val="auto"/>
          <w:kern w:val="0"/>
          <w:sz w:val="24"/>
          <w:highlight w:val="none"/>
        </w:rPr>
        <w:t>供应商</w:t>
      </w:r>
      <w:r>
        <w:rPr>
          <w:rStyle w:val="29"/>
          <w:rFonts w:ascii="宋体" w:hAnsi="宋体"/>
          <w:color w:val="auto"/>
          <w:kern w:val="0"/>
          <w:sz w:val="24"/>
          <w:highlight w:val="none"/>
        </w:rPr>
        <w:t>在</w:t>
      </w:r>
      <w:r>
        <w:rPr>
          <w:rStyle w:val="29"/>
          <w:rFonts w:hint="eastAsia" w:ascii="宋体" w:hAnsi="宋体"/>
          <w:color w:val="auto"/>
          <w:kern w:val="0"/>
          <w:sz w:val="24"/>
          <w:highlight w:val="none"/>
        </w:rPr>
        <w:t>完全满足网上竞价文件要求</w:t>
      </w:r>
      <w:r>
        <w:rPr>
          <w:rStyle w:val="29"/>
          <w:rFonts w:ascii="宋体" w:hAnsi="宋体"/>
          <w:color w:val="auto"/>
          <w:kern w:val="0"/>
          <w:sz w:val="24"/>
          <w:highlight w:val="none"/>
        </w:rPr>
        <w:t>且报价有效的前提下，</w:t>
      </w:r>
      <w:r>
        <w:rPr>
          <w:rStyle w:val="29"/>
          <w:rFonts w:hint="eastAsia" w:ascii="宋体" w:hAnsi="宋体"/>
          <w:color w:val="auto"/>
          <w:kern w:val="0"/>
          <w:sz w:val="24"/>
          <w:highlight w:val="none"/>
        </w:rPr>
        <w:t>最终有效报价</w:t>
      </w:r>
      <w:r>
        <w:rPr>
          <w:rStyle w:val="29"/>
          <w:rFonts w:ascii="宋体" w:hAnsi="宋体"/>
          <w:color w:val="auto"/>
          <w:kern w:val="0"/>
          <w:sz w:val="24"/>
          <w:highlight w:val="none"/>
        </w:rPr>
        <w:t>最低者</w:t>
      </w:r>
      <w:r>
        <w:rPr>
          <w:rStyle w:val="29"/>
          <w:rFonts w:hint="eastAsia" w:ascii="宋体" w:hAnsi="宋体"/>
          <w:color w:val="auto"/>
          <w:kern w:val="0"/>
          <w:sz w:val="24"/>
          <w:highlight w:val="none"/>
        </w:rPr>
        <w:t>为</w:t>
      </w:r>
      <w:r>
        <w:rPr>
          <w:rStyle w:val="29"/>
          <w:rFonts w:ascii="宋体" w:hAnsi="宋体"/>
          <w:color w:val="auto"/>
          <w:kern w:val="0"/>
          <w:sz w:val="24"/>
          <w:highlight w:val="none"/>
        </w:rPr>
        <w:t>成交</w:t>
      </w:r>
      <w:r>
        <w:rPr>
          <w:rStyle w:val="29"/>
          <w:rFonts w:hint="eastAsia" w:ascii="宋体" w:hAnsi="宋体"/>
          <w:color w:val="auto"/>
          <w:kern w:val="0"/>
          <w:sz w:val="24"/>
          <w:highlight w:val="none"/>
        </w:rPr>
        <w:t>候选人</w:t>
      </w:r>
      <w:r>
        <w:rPr>
          <w:rStyle w:val="29"/>
          <w:rFonts w:ascii="宋体" w:hAnsi="宋体"/>
          <w:color w:val="auto"/>
          <w:kern w:val="0"/>
          <w:sz w:val="24"/>
          <w:highlight w:val="none"/>
        </w:rPr>
        <w:t>，若</w:t>
      </w:r>
      <w:r>
        <w:rPr>
          <w:rStyle w:val="29"/>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3DC58E1C">
      <w:pPr>
        <w:keepNext w:val="0"/>
        <w:keepLines w:val="0"/>
        <w:pageBreakBefore w:val="0"/>
        <w:widowControl/>
        <w:kinsoku/>
        <w:topLinePunct w:val="0"/>
        <w:bidi w:val="0"/>
        <w:spacing w:line="400" w:lineRule="exact"/>
        <w:ind w:firstLine="482" w:firstLineChars="200"/>
        <w:jc w:val="left"/>
        <w:textAlignment w:val="baseline"/>
        <w:rPr>
          <w:rStyle w:val="29"/>
          <w:rFonts w:hint="default" w:ascii="宋体" w:hAnsi="宋体"/>
          <w:b/>
          <w:bCs/>
          <w:color w:val="auto"/>
          <w:kern w:val="0"/>
          <w:sz w:val="24"/>
          <w:highlight w:val="none"/>
          <w:lang w:val="en-US"/>
        </w:rPr>
      </w:pPr>
      <w:r>
        <w:rPr>
          <w:rStyle w:val="29"/>
          <w:rFonts w:hint="eastAsia" w:ascii="宋体" w:hAnsi="宋体"/>
          <w:b/>
          <w:bCs/>
          <w:color w:val="auto"/>
          <w:kern w:val="0"/>
          <w:sz w:val="24"/>
          <w:highlight w:val="none"/>
        </w:rPr>
        <w:t>注：</w:t>
      </w:r>
      <w:r>
        <w:rPr>
          <w:rStyle w:val="29"/>
          <w:rFonts w:hint="eastAsia" w:ascii="宋体" w:hAnsi="宋体" w:cs="Times New Roman"/>
          <w:b/>
          <w:bCs/>
          <w:color w:val="auto"/>
          <w:kern w:val="0"/>
          <w:sz w:val="24"/>
          <w:highlight w:val="none"/>
          <w:lang w:val="en-US" w:eastAsia="zh-CN"/>
        </w:rPr>
        <w:t>供应商在竞价系统中每次提交报价时均须上传《报价一览表》</w:t>
      </w:r>
      <w:r>
        <w:rPr>
          <w:rStyle w:val="29"/>
          <w:rFonts w:hint="eastAsia" w:hAnsi="宋体" w:cs="Times New Roman"/>
          <w:b/>
          <w:bCs/>
          <w:color w:val="auto"/>
          <w:kern w:val="0"/>
          <w:sz w:val="24"/>
          <w:highlight w:val="none"/>
          <w:lang w:val="en-US" w:eastAsia="zh-CN"/>
        </w:rPr>
        <w:t>，</w:t>
      </w:r>
      <w:r>
        <w:rPr>
          <w:rStyle w:val="29"/>
          <w:rFonts w:hint="eastAsia" w:ascii="宋体" w:hAnsi="宋体" w:eastAsia="宋体" w:cs="Times New Roman"/>
          <w:b/>
          <w:bCs/>
          <w:color w:val="auto"/>
          <w:kern w:val="0"/>
          <w:sz w:val="24"/>
          <w:highlight w:val="none"/>
          <w:lang w:val="en-US" w:eastAsia="zh-CN"/>
        </w:rPr>
        <w:t>供应商在竞价系统中提交的最后一次报价（即最终有效报价）须与最后一次上传附件价格一致，否则报价无效。</w:t>
      </w:r>
    </w:p>
    <w:p w14:paraId="2DF5F15A">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03FAF932">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p>
    <w:p w14:paraId="13D3FCFD">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1516AF10">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31ABFDE3">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5C5FD030">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w:t>
      </w:r>
    </w:p>
    <w:p w14:paraId="58052FDA">
      <w:pPr>
        <w:keepNext w:val="0"/>
        <w:keepLines w:val="0"/>
        <w:pageBreakBefore w:val="0"/>
        <w:widowControl/>
        <w:kinsoku/>
        <w:wordWrap/>
        <w:overflowPunct/>
        <w:topLinePunct w:val="0"/>
        <w:autoSpaceDE/>
        <w:autoSpaceDN/>
        <w:bidi w:val="0"/>
        <w:adjustRightInd/>
        <w:spacing w:line="420" w:lineRule="exact"/>
        <w:jc w:val="left"/>
        <w:textAlignment w:val="auto"/>
        <w:rPr>
          <w:rFonts w:ascii="宋体" w:hAnsi="宋体" w:cs="宋体"/>
          <w:bCs/>
          <w:color w:val="auto"/>
          <w:sz w:val="24"/>
          <w:highlight w:val="none"/>
        </w:rPr>
      </w:pPr>
      <w:r>
        <w:rPr>
          <w:rFonts w:hint="eastAsia" w:ascii="宋体" w:hAnsi="宋体" w:cs="宋体"/>
          <w:bCs/>
          <w:color w:val="auto"/>
          <w:kern w:val="0"/>
          <w:sz w:val="24"/>
          <w:highlight w:val="none"/>
        </w:rPr>
        <w:t>之日起1个工作日），结果公告发布的同时，采购代理机构将向成交供应商发出成交通知书。成交通知书发出后，采购人不得违法改变成交结果，成交供应商无正当理由不得放弃成交。</w:t>
      </w:r>
    </w:p>
    <w:p w14:paraId="035706A8">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color w:val="auto"/>
          <w:highlight w:val="none"/>
        </w:rPr>
      </w:pPr>
      <w:r>
        <w:rPr>
          <w:rFonts w:hint="eastAsia" w:ascii="宋体" w:hAnsi="宋体"/>
          <w:b/>
          <w:bCs/>
          <w:color w:val="auto"/>
          <w:sz w:val="24"/>
          <w:highlight w:val="none"/>
        </w:rPr>
        <w:t>4.</w:t>
      </w:r>
      <w:r>
        <w:rPr>
          <w:rStyle w:val="29"/>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62092EC9">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六、签订合同</w:t>
      </w:r>
    </w:p>
    <w:p w14:paraId="58E0AF01">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33EE9382">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017343FE">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53F4A392">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6DD9172C">
      <w:pPr>
        <w:pStyle w:val="12"/>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5.除因不可抗力或网上竞价文件认可的情形以外，成交供应商不与采购人签订合同或不能履约的将列入景弘集团有限公司、福建省监狱管理局及其下属单位自行采购项目黑名单。</w:t>
      </w:r>
    </w:p>
    <w:p w14:paraId="028E6C3F">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2" w:firstLineChars="200"/>
        <w:textAlignment w:val="auto"/>
        <w:rPr>
          <w:b/>
          <w:bCs/>
          <w:color w:val="auto"/>
          <w:kern w:val="2"/>
          <w:highlight w:val="none"/>
        </w:rPr>
      </w:pPr>
      <w:r>
        <w:rPr>
          <w:rFonts w:hint="eastAsia"/>
          <w:b/>
          <w:bCs/>
          <w:color w:val="auto"/>
          <w:kern w:val="2"/>
          <w:highlight w:val="none"/>
        </w:rPr>
        <w:t>七、如果</w:t>
      </w:r>
      <w:r>
        <w:rPr>
          <w:rStyle w:val="29"/>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7B9D08FE">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797D5918">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（2）成交供应商自动放弃成交资格的；</w:t>
      </w:r>
    </w:p>
    <w:p w14:paraId="6704FA5B">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（3）</w:t>
      </w:r>
      <w:r>
        <w:rPr>
          <w:rStyle w:val="29"/>
          <w:rFonts w:hint="eastAsia"/>
          <w:color w:val="auto"/>
          <w:kern w:val="0"/>
          <w:sz w:val="24"/>
          <w:highlight w:val="none"/>
        </w:rPr>
        <w:t>供应商</w:t>
      </w:r>
      <w:r>
        <w:rPr>
          <w:rFonts w:hint="eastAsia"/>
          <w:color w:val="auto"/>
          <w:kern w:val="2"/>
          <w:highlight w:val="none"/>
        </w:rPr>
        <w:t>假借以他人名义参加竞价或者弄虚作假，骗取成交；</w:t>
      </w:r>
    </w:p>
    <w:p w14:paraId="7AD4AF82">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（4）国家法律法规以及网上竞价文件中规定的其他竞价保证金不予退还的情形。</w:t>
      </w:r>
    </w:p>
    <w:p w14:paraId="5E954405">
      <w:pPr>
        <w:spacing w:line="360" w:lineRule="auto"/>
        <w:jc w:val="center"/>
        <w:rPr>
          <w:rFonts w:ascii="宋体" w:hAnsi="宋体" w:cs="宋体"/>
          <w:b/>
          <w:color w:val="auto"/>
          <w:kern w:val="0"/>
          <w:sz w:val="32"/>
          <w:szCs w:val="32"/>
          <w:highlight w:val="none"/>
        </w:rPr>
      </w:pPr>
    </w:p>
    <w:p w14:paraId="5C72986D">
      <w:pPr>
        <w:pStyle w:val="4"/>
        <w:spacing w:line="360" w:lineRule="auto"/>
        <w:rPr>
          <w:rFonts w:hint="default"/>
          <w:color w:val="auto"/>
          <w:highlight w:val="none"/>
        </w:rPr>
      </w:pPr>
    </w:p>
    <w:p w14:paraId="326C735E">
      <w:pPr>
        <w:spacing w:line="360" w:lineRule="auto"/>
        <w:rPr>
          <w:rFonts w:ascii="宋体" w:hAnsi="宋体" w:cs="宋体"/>
          <w:b/>
          <w:color w:val="auto"/>
          <w:kern w:val="0"/>
          <w:sz w:val="32"/>
          <w:szCs w:val="32"/>
          <w:highlight w:val="none"/>
        </w:rPr>
      </w:pPr>
    </w:p>
    <w:p w14:paraId="2C0656FC">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44533C9">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14:paraId="78392256">
      <w:pPr>
        <w:keepNext w:val="0"/>
        <w:keepLines w:val="0"/>
        <w:pageBreakBefore w:val="0"/>
        <w:kinsoku/>
        <w:wordWrap/>
        <w:overflowPunct/>
        <w:topLinePunct w:val="0"/>
        <w:autoSpaceDE/>
        <w:autoSpaceDN/>
        <w:bidi w:val="0"/>
        <w:adjustRightInd/>
        <w:snapToGrid w:val="0"/>
        <w:spacing w:line="400" w:lineRule="exact"/>
        <w:outlineLvl w:val="1"/>
        <w:rPr>
          <w:rFonts w:ascii="宋体" w:hAnsi="宋体" w:cs="宋体"/>
          <w:b/>
          <w:color w:val="auto"/>
          <w:sz w:val="24"/>
          <w:szCs w:val="24"/>
          <w:highlight w:val="none"/>
        </w:rPr>
      </w:pPr>
      <w:bookmarkStart w:id="1" w:name="_Toc358016816"/>
      <w:bookmarkStart w:id="2" w:name="_Toc359317661"/>
      <w:bookmarkStart w:id="3" w:name="_Toc347060296"/>
      <w:bookmarkStart w:id="4" w:name="_Toc346300367"/>
      <w:bookmarkStart w:id="5" w:name="_Toc327948617"/>
      <w:bookmarkStart w:id="6" w:name="_Toc330567034"/>
      <w:r>
        <w:rPr>
          <w:rFonts w:hint="eastAsia" w:ascii="宋体" w:hAnsi="宋体" w:cs="宋体"/>
          <w:b/>
          <w:color w:val="auto"/>
          <w:sz w:val="24"/>
          <w:szCs w:val="24"/>
          <w:highlight w:val="none"/>
        </w:rPr>
        <w:t>一、项目概述</w:t>
      </w:r>
      <w:bookmarkEnd w:id="1"/>
      <w:bookmarkEnd w:id="2"/>
    </w:p>
    <w:p w14:paraId="1E72361C">
      <w:pPr>
        <w:pStyle w:val="31"/>
        <w:keepNext w:val="0"/>
        <w:keepLines w:val="0"/>
        <w:pageBreakBefore w:val="0"/>
        <w:kinsoku/>
        <w:wordWrap/>
        <w:overflowPunct/>
        <w:topLinePunct w:val="0"/>
        <w:autoSpaceDE/>
        <w:autoSpaceDN/>
        <w:bidi w:val="0"/>
        <w:adjustRightInd/>
        <w:spacing w:line="400" w:lineRule="exac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 xml:space="preserve">标的一览表 </w:t>
      </w:r>
    </w:p>
    <w:p w14:paraId="6333A97C">
      <w:pPr>
        <w:keepNext w:val="0"/>
        <w:keepLines w:val="0"/>
        <w:pageBreakBefore w:val="0"/>
        <w:kinsoku/>
        <w:wordWrap/>
        <w:overflowPunct/>
        <w:topLinePunct w:val="0"/>
        <w:autoSpaceDE/>
        <w:autoSpaceDN/>
        <w:bidi w:val="0"/>
        <w:adjustRightInd/>
        <w:spacing w:line="400" w:lineRule="exact"/>
        <w:jc w:val="right"/>
        <w:rPr>
          <w:rFonts w:ascii="宋体" w:hAnsi="宋体"/>
          <w:color w:val="auto"/>
          <w:sz w:val="24"/>
          <w:szCs w:val="24"/>
          <w:highlight w:val="none"/>
        </w:rPr>
      </w:pPr>
      <w:r>
        <w:rPr>
          <w:rFonts w:hint="eastAsia" w:ascii="宋体" w:hAnsi="宋体"/>
          <w:color w:val="auto"/>
          <w:sz w:val="24"/>
          <w:szCs w:val="24"/>
          <w:highlight w:val="none"/>
        </w:rPr>
        <w:t>金额单位：人民币元</w:t>
      </w:r>
    </w:p>
    <w:tbl>
      <w:tblPr>
        <w:tblStyle w:val="21"/>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888"/>
        <w:gridCol w:w="1970"/>
        <w:gridCol w:w="1155"/>
        <w:gridCol w:w="1140"/>
        <w:gridCol w:w="1800"/>
        <w:gridCol w:w="1759"/>
      </w:tblGrid>
      <w:tr w14:paraId="14B3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13" w:type="dxa"/>
            <w:tcBorders>
              <w:top w:val="single" w:color="auto" w:sz="4" w:space="0"/>
              <w:left w:val="single" w:color="auto" w:sz="4" w:space="0"/>
              <w:bottom w:val="single" w:color="auto" w:sz="4" w:space="0"/>
              <w:right w:val="single" w:color="auto" w:sz="4" w:space="0"/>
            </w:tcBorders>
            <w:noWrap w:val="0"/>
            <w:vAlign w:val="center"/>
          </w:tcPr>
          <w:p w14:paraId="0FBCE3D3">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采购包</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11359C3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品目号</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5376D10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lang w:eastAsia="zh-CN"/>
              </w:rPr>
              <w:t>货物</w:t>
            </w:r>
            <w:r>
              <w:rPr>
                <w:rFonts w:hint="eastAsia" w:ascii="宋体" w:hAnsi="宋体"/>
                <w:b/>
                <w:bCs/>
                <w:color w:val="auto"/>
                <w:kern w:val="0"/>
                <w:sz w:val="24"/>
                <w:szCs w:val="24"/>
                <w:highlight w:val="none"/>
                <w:lang w:eastAsia="zh-CN"/>
              </w:rPr>
              <w:t>名称</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7A37C71">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b/>
                <w:bCs/>
                <w:color w:val="auto"/>
                <w:kern w:val="0"/>
                <w:sz w:val="24"/>
                <w:szCs w:val="24"/>
                <w:highlight w:val="none"/>
              </w:rPr>
            </w:pPr>
            <w:r>
              <w:rPr>
                <w:rFonts w:hint="eastAsia" w:ascii="宋体" w:hAnsi="宋体"/>
                <w:b/>
                <w:bCs/>
                <w:color w:val="auto"/>
                <w:kern w:val="0"/>
                <w:sz w:val="24"/>
                <w:szCs w:val="24"/>
                <w:highlight w:val="none"/>
                <w:lang w:eastAsia="zh-CN"/>
              </w:rPr>
              <w:t>数量</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E2ACC7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是否允许进口</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B7119D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单价最高限价</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656FE480">
            <w:pPr>
              <w:keepNext w:val="0"/>
              <w:keepLines w:val="0"/>
              <w:pageBreakBefore w:val="0"/>
              <w:kinsoku/>
              <w:wordWrap/>
              <w:overflowPunct/>
              <w:topLinePunct w:val="0"/>
              <w:autoSpaceDE/>
              <w:autoSpaceDN/>
              <w:bidi w:val="0"/>
              <w:adjustRightInd/>
              <w:snapToGrid/>
              <w:spacing w:line="400" w:lineRule="exact"/>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lang w:eastAsia="zh-CN"/>
              </w:rPr>
              <w:t>总价最高限价</w:t>
            </w:r>
          </w:p>
        </w:tc>
      </w:tr>
      <w:tr w14:paraId="6CA5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3" w:type="dxa"/>
            <w:vMerge w:val="restart"/>
            <w:tcBorders>
              <w:top w:val="single" w:color="auto" w:sz="4" w:space="0"/>
              <w:left w:val="single" w:color="auto" w:sz="4" w:space="0"/>
              <w:right w:val="single" w:color="auto" w:sz="4" w:space="0"/>
            </w:tcBorders>
            <w:noWrap w:val="0"/>
            <w:vAlign w:val="center"/>
          </w:tcPr>
          <w:p w14:paraId="0DF84B0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3F6A292D">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140834E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b w:val="0"/>
                <w:bCs w:val="0"/>
                <w:color w:val="auto"/>
                <w:kern w:val="0"/>
                <w:sz w:val="24"/>
                <w:szCs w:val="24"/>
                <w:highlight w:val="none"/>
                <w:lang w:eastAsia="zh-CN"/>
              </w:rPr>
            </w:pPr>
            <w:r>
              <w:rPr>
                <w:rFonts w:hint="eastAsia" w:ascii="宋体" w:hAnsi="宋体" w:eastAsia="宋体" w:cs="新宋体"/>
                <w:b w:val="0"/>
                <w:bCs w:val="0"/>
                <w:color w:val="auto"/>
                <w:kern w:val="0"/>
                <w:sz w:val="24"/>
                <w:szCs w:val="24"/>
                <w:highlight w:val="none"/>
                <w:lang w:eastAsia="zh-CN"/>
              </w:rPr>
              <w:t>跑步机</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3FE1D4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2台</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70E5E1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eastAsia="zh-CN"/>
              </w:rPr>
              <w:t>否</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34E9A0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22000</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1EAB240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44000</w:t>
            </w:r>
          </w:p>
        </w:tc>
      </w:tr>
      <w:tr w14:paraId="648A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3" w:type="dxa"/>
            <w:vMerge w:val="continue"/>
            <w:tcBorders>
              <w:left w:val="single" w:color="auto" w:sz="4" w:space="0"/>
              <w:right w:val="single" w:color="auto" w:sz="4" w:space="0"/>
            </w:tcBorders>
            <w:noWrap w:val="0"/>
            <w:vAlign w:val="center"/>
          </w:tcPr>
          <w:p w14:paraId="6660877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val="0"/>
                <w:bCs w:val="0"/>
                <w:color w:val="auto"/>
                <w:kern w:val="0"/>
                <w:sz w:val="24"/>
                <w:szCs w:val="24"/>
                <w:highlight w:val="none"/>
                <w:lang w:val="en-US" w:eastAsia="zh-CN"/>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1F997D7C">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1-2</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1032DE4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新宋体"/>
                <w:b w:val="0"/>
                <w:bCs w:val="0"/>
                <w:color w:val="auto"/>
                <w:kern w:val="0"/>
                <w:sz w:val="24"/>
                <w:szCs w:val="24"/>
                <w:highlight w:val="none"/>
                <w:lang w:eastAsia="zh-CN"/>
              </w:rPr>
            </w:pPr>
            <w:r>
              <w:rPr>
                <w:rFonts w:hint="eastAsia" w:ascii="宋体" w:hAnsi="宋体" w:cs="新宋体"/>
                <w:b w:val="0"/>
                <w:bCs w:val="0"/>
                <w:color w:val="auto"/>
                <w:kern w:val="0"/>
                <w:sz w:val="24"/>
                <w:szCs w:val="24"/>
                <w:highlight w:val="none"/>
                <w:lang w:eastAsia="zh-CN"/>
              </w:rPr>
              <w:t>椭圆机</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55E9F1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1台</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F408C2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kern w:val="0"/>
                <w:sz w:val="24"/>
                <w:szCs w:val="24"/>
                <w:highlight w:val="none"/>
                <w:lang w:eastAsia="zh-CN"/>
              </w:rPr>
            </w:pPr>
            <w:r>
              <w:rPr>
                <w:rFonts w:hint="eastAsia" w:ascii="宋体" w:hAnsi="宋体"/>
                <w:b w:val="0"/>
                <w:bCs w:val="0"/>
                <w:color w:val="auto"/>
                <w:kern w:val="0"/>
                <w:sz w:val="24"/>
                <w:szCs w:val="24"/>
                <w:highlight w:val="none"/>
                <w:lang w:eastAsia="zh-CN"/>
              </w:rPr>
              <w:t>否</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9FAFAD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14000</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563E960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14000</w:t>
            </w:r>
          </w:p>
        </w:tc>
      </w:tr>
      <w:tr w14:paraId="2191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3" w:type="dxa"/>
            <w:vMerge w:val="continue"/>
            <w:tcBorders>
              <w:left w:val="single" w:color="auto" w:sz="4" w:space="0"/>
              <w:right w:val="single" w:color="auto" w:sz="4" w:space="0"/>
            </w:tcBorders>
            <w:noWrap w:val="0"/>
            <w:vAlign w:val="center"/>
          </w:tcPr>
          <w:p w14:paraId="60C6D79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val="0"/>
                <w:bCs w:val="0"/>
                <w:color w:val="auto"/>
                <w:kern w:val="0"/>
                <w:sz w:val="24"/>
                <w:szCs w:val="24"/>
                <w:highlight w:val="none"/>
                <w:lang w:val="en-US" w:eastAsia="zh-CN"/>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590AA511">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1-3</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6A35935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新宋体"/>
                <w:b w:val="0"/>
                <w:bCs w:val="0"/>
                <w:color w:val="auto"/>
                <w:kern w:val="0"/>
                <w:sz w:val="24"/>
                <w:szCs w:val="24"/>
                <w:highlight w:val="none"/>
                <w:lang w:eastAsia="zh-CN"/>
              </w:rPr>
            </w:pPr>
            <w:r>
              <w:rPr>
                <w:rFonts w:hint="eastAsia" w:ascii="宋体" w:hAnsi="宋体" w:cs="新宋体"/>
                <w:b w:val="0"/>
                <w:bCs w:val="0"/>
                <w:color w:val="auto"/>
                <w:kern w:val="0"/>
                <w:sz w:val="24"/>
                <w:szCs w:val="24"/>
                <w:highlight w:val="none"/>
                <w:lang w:eastAsia="zh-CN"/>
              </w:rPr>
              <w:t>划船器</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19FADE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1台</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12F32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7F1F9A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9200</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0964691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9200</w:t>
            </w:r>
          </w:p>
        </w:tc>
      </w:tr>
      <w:tr w14:paraId="43E2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3" w:type="dxa"/>
            <w:vMerge w:val="continue"/>
            <w:tcBorders>
              <w:left w:val="single" w:color="auto" w:sz="4" w:space="0"/>
              <w:right w:val="single" w:color="auto" w:sz="4" w:space="0"/>
            </w:tcBorders>
            <w:noWrap w:val="0"/>
            <w:vAlign w:val="center"/>
          </w:tcPr>
          <w:p w14:paraId="600FEF7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val="0"/>
                <w:bCs w:val="0"/>
                <w:color w:val="auto"/>
                <w:kern w:val="0"/>
                <w:sz w:val="24"/>
                <w:szCs w:val="24"/>
                <w:highlight w:val="none"/>
                <w:lang w:val="en-US" w:eastAsia="zh-CN"/>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2793C144">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1-4</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6CC5B72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新宋体"/>
                <w:b w:val="0"/>
                <w:bCs w:val="0"/>
                <w:color w:val="auto"/>
                <w:kern w:val="0"/>
                <w:sz w:val="24"/>
                <w:szCs w:val="24"/>
                <w:highlight w:val="none"/>
                <w:lang w:eastAsia="zh-CN"/>
              </w:rPr>
            </w:pPr>
            <w:r>
              <w:rPr>
                <w:rFonts w:hint="eastAsia" w:ascii="宋体" w:hAnsi="宋体" w:cs="新宋体"/>
                <w:b w:val="0"/>
                <w:bCs w:val="0"/>
                <w:color w:val="auto"/>
                <w:kern w:val="0"/>
                <w:sz w:val="24"/>
                <w:szCs w:val="24"/>
                <w:highlight w:val="none"/>
                <w:lang w:eastAsia="zh-CN"/>
              </w:rPr>
              <w:t>力量型训练器</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D8FEF1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1台</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CA701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Times New Roman"/>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540D8C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10500</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6C3A339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10500</w:t>
            </w:r>
          </w:p>
        </w:tc>
      </w:tr>
      <w:tr w14:paraId="42471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3" w:type="dxa"/>
            <w:vMerge w:val="continue"/>
            <w:tcBorders>
              <w:left w:val="single" w:color="auto" w:sz="4" w:space="0"/>
              <w:right w:val="single" w:color="auto" w:sz="4" w:space="0"/>
            </w:tcBorders>
            <w:noWrap w:val="0"/>
            <w:vAlign w:val="center"/>
          </w:tcPr>
          <w:p w14:paraId="4F9017C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val="0"/>
                <w:bCs w:val="0"/>
                <w:color w:val="auto"/>
                <w:kern w:val="0"/>
                <w:sz w:val="24"/>
                <w:szCs w:val="24"/>
                <w:highlight w:val="none"/>
                <w:lang w:val="en-US" w:eastAsia="zh-CN"/>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1B003ED2">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1-5</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1F322E8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新宋体"/>
                <w:b w:val="0"/>
                <w:bCs w:val="0"/>
                <w:color w:val="auto"/>
                <w:kern w:val="0"/>
                <w:sz w:val="24"/>
                <w:szCs w:val="24"/>
                <w:highlight w:val="none"/>
                <w:lang w:eastAsia="zh-CN"/>
              </w:rPr>
            </w:pPr>
            <w:r>
              <w:rPr>
                <w:rFonts w:hint="eastAsia" w:ascii="宋体" w:hAnsi="宋体" w:cs="新宋体"/>
                <w:b w:val="0"/>
                <w:bCs w:val="0"/>
                <w:color w:val="auto"/>
                <w:kern w:val="0"/>
                <w:sz w:val="24"/>
                <w:szCs w:val="24"/>
                <w:highlight w:val="none"/>
                <w:lang w:eastAsia="zh-CN"/>
              </w:rPr>
              <w:t>乒乓球桌</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6F500AD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2台</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D3951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b w:val="0"/>
                <w:bCs w:val="0"/>
                <w:color w:val="auto"/>
                <w:kern w:val="0"/>
                <w:sz w:val="24"/>
                <w:szCs w:val="24"/>
                <w:highlight w:val="none"/>
                <w:lang w:val="en-US" w:eastAsia="zh-CN" w:bidi="ar-SA"/>
              </w:rPr>
            </w:pPr>
            <w:r>
              <w:rPr>
                <w:rFonts w:hint="eastAsia" w:ascii="宋体" w:hAnsi="宋体"/>
                <w:b w:val="0"/>
                <w:bCs w:val="0"/>
                <w:color w:val="auto"/>
                <w:kern w:val="0"/>
                <w:sz w:val="24"/>
                <w:szCs w:val="24"/>
                <w:highlight w:val="none"/>
                <w:lang w:eastAsia="zh-CN"/>
              </w:rPr>
              <w:t>否</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6F3823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4650</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2E505F0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9300</w:t>
            </w:r>
          </w:p>
        </w:tc>
      </w:tr>
      <w:tr w14:paraId="23C9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866" w:type="dxa"/>
            <w:gridSpan w:val="6"/>
            <w:tcBorders>
              <w:left w:val="single" w:color="auto" w:sz="4" w:space="0"/>
              <w:bottom w:val="single" w:color="auto" w:sz="4" w:space="0"/>
              <w:right w:val="single" w:color="auto" w:sz="4" w:space="0"/>
            </w:tcBorders>
            <w:noWrap w:val="0"/>
            <w:vAlign w:val="center"/>
          </w:tcPr>
          <w:p w14:paraId="7E86E40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合计（大写）：人民币捌万柒仟元整</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0CDA3A8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¥87000</w:t>
            </w:r>
          </w:p>
        </w:tc>
      </w:tr>
    </w:tbl>
    <w:p w14:paraId="72572D0C">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329"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lang w:val="en-US" w:eastAsia="zh-CN" w:bidi="ar-SA"/>
        </w:rPr>
        <w:t>2、</w:t>
      </w:r>
      <w:r>
        <w:rPr>
          <w:rFonts w:hint="eastAsia" w:ascii="宋体" w:hAnsi="宋体" w:eastAsia="宋体" w:cs="宋体"/>
          <w:color w:val="auto"/>
          <w:kern w:val="0"/>
          <w:sz w:val="24"/>
          <w:szCs w:val="24"/>
          <w:highlight w:val="none"/>
          <w:lang w:val="en-US" w:eastAsia="zh-CN" w:bidi="ar-SA"/>
        </w:rPr>
        <w:t>本项目</w:t>
      </w:r>
      <w:r>
        <w:rPr>
          <w:rFonts w:hint="eastAsia" w:ascii="宋体" w:hAnsi="宋体" w:cs="宋体"/>
          <w:color w:val="auto"/>
          <w:kern w:val="0"/>
          <w:sz w:val="24"/>
          <w:szCs w:val="24"/>
          <w:highlight w:val="none"/>
          <w:lang w:val="en-US" w:eastAsia="zh-CN" w:bidi="ar-SA"/>
        </w:rPr>
        <w:t>合同</w:t>
      </w:r>
      <w:r>
        <w:rPr>
          <w:rFonts w:hint="eastAsia" w:ascii="宋体" w:hAnsi="宋体" w:eastAsia="宋体" w:cs="宋体"/>
          <w:color w:val="auto"/>
          <w:kern w:val="0"/>
          <w:sz w:val="24"/>
          <w:szCs w:val="24"/>
          <w:highlight w:val="none"/>
          <w:lang w:val="en-US" w:eastAsia="zh-CN" w:bidi="ar-SA"/>
        </w:rPr>
        <w:t>包成交候选人数量：1名</w:t>
      </w:r>
    </w:p>
    <w:p w14:paraId="67FAFF46">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329"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lang w:val="en-US" w:eastAsia="zh-CN" w:bidi="ar-SA"/>
        </w:rPr>
        <w:t>3、</w:t>
      </w:r>
      <w:r>
        <w:rPr>
          <w:rFonts w:hint="eastAsia" w:ascii="宋体" w:hAnsi="宋体" w:eastAsia="宋体" w:cs="宋体"/>
          <w:color w:val="auto"/>
          <w:kern w:val="0"/>
          <w:sz w:val="24"/>
          <w:szCs w:val="24"/>
          <w:highlight w:val="none"/>
          <w:lang w:val="en-US" w:eastAsia="zh-CN" w:bidi="ar-SA"/>
        </w:rPr>
        <w:t>供应商投标单价不得超过单价最高限价，投标总价不得超过总价最高限价，否则报价无效。</w:t>
      </w:r>
    </w:p>
    <w:p w14:paraId="7F47A0B8">
      <w:pPr>
        <w:keepNext w:val="0"/>
        <w:keepLines w:val="0"/>
        <w:pageBreakBefore w:val="0"/>
        <w:widowControl/>
        <w:kinsoku/>
        <w:wordWrap/>
        <w:overflowPunct/>
        <w:topLinePunct w:val="0"/>
        <w:autoSpaceDE/>
        <w:autoSpaceDN/>
        <w:bidi w:val="0"/>
        <w:adjustRightInd/>
        <w:snapToGrid/>
        <w:spacing w:line="400" w:lineRule="exact"/>
        <w:ind w:firstLine="329"/>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、供应商报价应包含本次项目所涉及到的所有费用，包</w:t>
      </w:r>
      <w:r>
        <w:rPr>
          <w:rFonts w:hint="eastAsia" w:ascii="宋体" w:hAnsi="宋体" w:cs="宋体"/>
          <w:color w:val="auto"/>
          <w:kern w:val="0"/>
          <w:sz w:val="24"/>
          <w:szCs w:val="24"/>
          <w:highlight w:val="none"/>
          <w:lang w:val="en-US" w:eastAsia="zh-CN" w:bidi="ar-SA"/>
        </w:rPr>
        <w:t>含但不限于</w:t>
      </w:r>
      <w:r>
        <w:rPr>
          <w:rFonts w:hint="eastAsia" w:ascii="宋体" w:hAnsi="宋体" w:eastAsia="宋体" w:cs="宋体"/>
          <w:color w:val="auto"/>
          <w:kern w:val="0"/>
          <w:sz w:val="24"/>
          <w:szCs w:val="24"/>
          <w:highlight w:val="none"/>
          <w:lang w:val="en-US" w:eastAsia="zh-CN" w:bidi="ar-SA"/>
        </w:rPr>
        <w:t>供应、安装、运输、装车、保险、卸货、技术资料费、包装、安装防护、质量保修期内的维护费、验收费、税金、安装材料费、人工费</w:t>
      </w:r>
      <w:r>
        <w:rPr>
          <w:rFonts w:hint="eastAsia" w:ascii="宋体" w:hAnsi="宋体" w:eastAsia="宋体" w:cs="宋体"/>
          <w:color w:val="auto"/>
          <w:sz w:val="24"/>
          <w:szCs w:val="24"/>
        </w:rPr>
        <w:t>以及履行本项目合同所需的一切费用</w:t>
      </w:r>
      <w:r>
        <w:rPr>
          <w:rFonts w:hint="eastAsia" w:ascii="宋体" w:hAnsi="宋体" w:eastAsia="宋体" w:cs="宋体"/>
          <w:color w:val="auto"/>
          <w:kern w:val="0"/>
          <w:sz w:val="24"/>
          <w:szCs w:val="24"/>
          <w:highlight w:val="none"/>
          <w:lang w:val="en-US" w:eastAsia="zh-CN" w:bidi="ar-SA"/>
        </w:rPr>
        <w:t>。投标供应商漏报或不报，</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人将视为有关费用已包括在总报价中而不予另行支付费用。</w:t>
      </w:r>
    </w:p>
    <w:p w14:paraId="3FD5C1C0">
      <w:pPr>
        <w:keepNext w:val="0"/>
        <w:keepLines w:val="0"/>
        <w:pageBreakBefore w:val="0"/>
        <w:kinsoku/>
        <w:wordWrap/>
        <w:overflowPunct/>
        <w:topLinePunct w:val="0"/>
        <w:autoSpaceDE/>
        <w:autoSpaceDN/>
        <w:bidi w:val="0"/>
        <w:adjustRightInd/>
        <w:spacing w:line="40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tbl>
      <w:tblPr>
        <w:tblStyle w:val="22"/>
        <w:tblW w:w="10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305"/>
        <w:gridCol w:w="1455"/>
        <w:gridCol w:w="6408"/>
      </w:tblGrid>
      <w:tr w14:paraId="3F8C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870" w:type="dxa"/>
            <w:vAlign w:val="center"/>
          </w:tcPr>
          <w:p w14:paraId="3F73941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序号</w:t>
            </w:r>
          </w:p>
        </w:tc>
        <w:tc>
          <w:tcPr>
            <w:tcW w:w="1305" w:type="dxa"/>
            <w:vAlign w:val="center"/>
          </w:tcPr>
          <w:p w14:paraId="075EEC2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货物名称</w:t>
            </w:r>
          </w:p>
        </w:tc>
        <w:tc>
          <w:tcPr>
            <w:tcW w:w="1455" w:type="dxa"/>
            <w:vAlign w:val="center"/>
          </w:tcPr>
          <w:p w14:paraId="152F0D1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数量</w:t>
            </w:r>
          </w:p>
        </w:tc>
        <w:tc>
          <w:tcPr>
            <w:tcW w:w="6408" w:type="dxa"/>
            <w:vAlign w:val="center"/>
          </w:tcPr>
          <w:p w14:paraId="4405AC6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技术参数</w:t>
            </w:r>
          </w:p>
        </w:tc>
      </w:tr>
      <w:tr w14:paraId="28FF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870" w:type="dxa"/>
            <w:vAlign w:val="center"/>
          </w:tcPr>
          <w:p w14:paraId="50F4E2A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w:t>
            </w:r>
          </w:p>
        </w:tc>
        <w:tc>
          <w:tcPr>
            <w:tcW w:w="1305" w:type="dxa"/>
            <w:vAlign w:val="center"/>
          </w:tcPr>
          <w:p w14:paraId="0EDF1D6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跑步机</w:t>
            </w:r>
          </w:p>
        </w:tc>
        <w:tc>
          <w:tcPr>
            <w:tcW w:w="1455" w:type="dxa"/>
            <w:vAlign w:val="center"/>
          </w:tcPr>
          <w:p w14:paraId="3D2C54B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cs="新宋体"/>
                <w:b w:val="0"/>
                <w:bCs w:val="0"/>
                <w:color w:val="auto"/>
                <w:kern w:val="0"/>
                <w:sz w:val="24"/>
                <w:szCs w:val="24"/>
                <w:highlight w:val="none"/>
                <w:lang w:val="en-US" w:eastAsia="zh-CN"/>
              </w:rPr>
              <w:t>2台</w:t>
            </w:r>
          </w:p>
        </w:tc>
        <w:tc>
          <w:tcPr>
            <w:tcW w:w="6408" w:type="dxa"/>
            <w:vAlign w:val="center"/>
          </w:tcPr>
          <w:p w14:paraId="396D0CE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1、马达功率≥6.0HP；</w:t>
            </w:r>
          </w:p>
          <w:p w14:paraId="522AE78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2、速度范围: 0.8-20km；</w:t>
            </w:r>
          </w:p>
          <w:p w14:paraId="5018160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3、扬升范围: </w:t>
            </w:r>
            <w:r>
              <w:rPr>
                <w:rFonts w:hint="eastAsia" w:ascii="宋体" w:hAnsi="宋体" w:cs="宋体"/>
                <w:color w:val="auto"/>
                <w:kern w:val="0"/>
                <w:sz w:val="24"/>
                <w:szCs w:val="24"/>
                <w:highlight w:val="none"/>
                <w:lang w:val="en-US" w:eastAsia="zh-CN" w:bidi="ar-SA"/>
              </w:rPr>
              <w:t>1%-15%</w:t>
            </w:r>
            <w:r>
              <w:rPr>
                <w:rFonts w:hint="eastAsia" w:ascii="宋体" w:hAnsi="宋体" w:eastAsia="宋体" w:cs="宋体"/>
                <w:color w:val="auto"/>
                <w:kern w:val="0"/>
                <w:sz w:val="24"/>
                <w:szCs w:val="24"/>
                <w:highlight w:val="none"/>
                <w:lang w:val="en-US" w:eastAsia="zh-CN" w:bidi="ar-SA"/>
              </w:rPr>
              <w:t>；</w:t>
            </w:r>
          </w:p>
          <w:p w14:paraId="292E825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4、PU扶手；</w:t>
            </w:r>
          </w:p>
          <w:p w14:paraId="58C08D1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5、配备高保真蓝牙音响；</w:t>
            </w:r>
          </w:p>
          <w:p w14:paraId="2CA98D7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配备</w:t>
            </w:r>
            <w:r>
              <w:rPr>
                <w:rFonts w:hint="eastAsia" w:ascii="宋体" w:hAnsi="宋体" w:eastAsia="宋体" w:cs="宋体"/>
                <w:color w:val="auto"/>
                <w:kern w:val="0"/>
                <w:sz w:val="24"/>
                <w:szCs w:val="24"/>
                <w:highlight w:val="none"/>
                <w:lang w:val="en-US" w:eastAsia="zh-CN" w:bidi="ar-SA"/>
              </w:rPr>
              <w:t>USB</w:t>
            </w:r>
            <w:r>
              <w:rPr>
                <w:rFonts w:hint="eastAsia" w:ascii="宋体" w:hAnsi="宋体" w:cs="宋体"/>
                <w:color w:val="auto"/>
                <w:kern w:val="0"/>
                <w:sz w:val="24"/>
                <w:szCs w:val="24"/>
                <w:highlight w:val="none"/>
                <w:lang w:val="en-US" w:eastAsia="zh-CN" w:bidi="ar-SA"/>
              </w:rPr>
              <w:t>接口</w:t>
            </w:r>
            <w:r>
              <w:rPr>
                <w:rFonts w:hint="eastAsia" w:ascii="宋体" w:hAnsi="宋体" w:eastAsia="宋体" w:cs="宋体"/>
                <w:color w:val="auto"/>
                <w:kern w:val="0"/>
                <w:sz w:val="24"/>
                <w:szCs w:val="24"/>
                <w:highlight w:val="none"/>
                <w:lang w:val="en-US" w:eastAsia="zh-CN" w:bidi="ar-SA"/>
              </w:rPr>
              <w:t>；</w:t>
            </w:r>
          </w:p>
          <w:p w14:paraId="6BD6B6B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7</w:t>
            </w:r>
            <w:r>
              <w:rPr>
                <w:rFonts w:hint="eastAsia" w:ascii="宋体" w:hAnsi="宋体" w:eastAsia="宋体" w:cs="宋体"/>
                <w:color w:val="auto"/>
                <w:kern w:val="0"/>
                <w:sz w:val="24"/>
                <w:szCs w:val="24"/>
                <w:highlight w:val="none"/>
                <w:lang w:val="en-US" w:eastAsia="zh-CN" w:bidi="ar-SA"/>
              </w:rPr>
              <w:t>、具有功能视窗LED显示功能。</w:t>
            </w:r>
          </w:p>
        </w:tc>
      </w:tr>
      <w:tr w14:paraId="43011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870" w:type="dxa"/>
            <w:vAlign w:val="center"/>
          </w:tcPr>
          <w:p w14:paraId="2872D20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p>
        </w:tc>
        <w:tc>
          <w:tcPr>
            <w:tcW w:w="1305" w:type="dxa"/>
            <w:vAlign w:val="center"/>
          </w:tcPr>
          <w:p w14:paraId="78930D2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椭圆机</w:t>
            </w:r>
          </w:p>
        </w:tc>
        <w:tc>
          <w:tcPr>
            <w:tcW w:w="1455" w:type="dxa"/>
            <w:vAlign w:val="center"/>
          </w:tcPr>
          <w:p w14:paraId="507A3AC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cs="新宋体"/>
                <w:b w:val="0"/>
                <w:bCs w:val="0"/>
                <w:color w:val="auto"/>
                <w:kern w:val="0"/>
                <w:sz w:val="24"/>
                <w:szCs w:val="24"/>
                <w:highlight w:val="none"/>
                <w:lang w:val="en-US" w:eastAsia="zh-CN"/>
              </w:rPr>
              <w:t>1台</w:t>
            </w:r>
          </w:p>
        </w:tc>
        <w:tc>
          <w:tcPr>
            <w:tcW w:w="6408" w:type="dxa"/>
            <w:vAlign w:val="center"/>
          </w:tcPr>
          <w:p w14:paraId="2D7FA5E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1、12kg＞磁控轮＜14kg；</w:t>
            </w:r>
          </w:p>
          <w:p w14:paraId="0BDE648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2、滑轨扬升≥4轨道；</w:t>
            </w:r>
          </w:p>
          <w:p w14:paraId="2839462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3、传动系统≥二级；</w:t>
            </w:r>
          </w:p>
          <w:p w14:paraId="3675E60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4、阻力等级≥</w:t>
            </w:r>
            <w:r>
              <w:rPr>
                <w:rFonts w:hint="eastAsia" w:ascii="宋体" w:hAnsi="宋体" w:cs="宋体"/>
                <w:color w:val="auto"/>
                <w:kern w:val="0"/>
                <w:sz w:val="24"/>
                <w:szCs w:val="24"/>
                <w:highlight w:val="none"/>
                <w:lang w:val="en-US" w:eastAsia="zh-CN" w:bidi="ar-SA"/>
              </w:rPr>
              <w:t>20</w:t>
            </w:r>
            <w:r>
              <w:rPr>
                <w:rFonts w:hint="eastAsia" w:ascii="宋体" w:hAnsi="宋体" w:eastAsia="宋体" w:cs="宋体"/>
                <w:color w:val="auto"/>
                <w:kern w:val="0"/>
                <w:sz w:val="24"/>
                <w:szCs w:val="24"/>
                <w:highlight w:val="none"/>
                <w:lang w:val="en-US" w:eastAsia="zh-CN" w:bidi="ar-SA"/>
              </w:rPr>
              <w:t>；</w:t>
            </w:r>
          </w:p>
          <w:p w14:paraId="317EB6C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5、步幅尺寸</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510mm；</w:t>
            </w:r>
          </w:p>
          <w:p w14:paraId="2D9A563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、有电子表显示</w:t>
            </w:r>
            <w:r>
              <w:rPr>
                <w:rFonts w:hint="eastAsia" w:ascii="宋体" w:hAnsi="宋体" w:cs="宋体"/>
                <w:color w:val="auto"/>
                <w:kern w:val="0"/>
                <w:sz w:val="24"/>
                <w:szCs w:val="24"/>
                <w:highlight w:val="none"/>
                <w:lang w:val="en-US" w:eastAsia="zh-CN" w:bidi="ar-SA"/>
              </w:rPr>
              <w:t>：时间、转速、速度、距离</w:t>
            </w:r>
            <w:r>
              <w:rPr>
                <w:rFonts w:hint="eastAsia" w:ascii="宋体" w:hAnsi="宋体" w:eastAsia="宋体" w:cs="宋体"/>
                <w:color w:val="auto"/>
                <w:kern w:val="0"/>
                <w:sz w:val="24"/>
                <w:szCs w:val="24"/>
                <w:highlight w:val="none"/>
                <w:lang w:val="en-US" w:eastAsia="zh-CN" w:bidi="ar-SA"/>
              </w:rPr>
              <w:t>。</w:t>
            </w:r>
          </w:p>
        </w:tc>
      </w:tr>
      <w:tr w14:paraId="1139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870" w:type="dxa"/>
            <w:vAlign w:val="center"/>
          </w:tcPr>
          <w:p w14:paraId="6554EC7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p>
        </w:tc>
        <w:tc>
          <w:tcPr>
            <w:tcW w:w="1305" w:type="dxa"/>
            <w:vAlign w:val="center"/>
          </w:tcPr>
          <w:p w14:paraId="20E695A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划船器</w:t>
            </w:r>
          </w:p>
        </w:tc>
        <w:tc>
          <w:tcPr>
            <w:tcW w:w="1455" w:type="dxa"/>
            <w:vAlign w:val="center"/>
          </w:tcPr>
          <w:p w14:paraId="1AE2AEF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cs="新宋体"/>
                <w:b w:val="0"/>
                <w:bCs w:val="0"/>
                <w:color w:val="auto"/>
                <w:kern w:val="0"/>
                <w:sz w:val="24"/>
                <w:szCs w:val="24"/>
                <w:highlight w:val="none"/>
                <w:lang w:val="en-US" w:eastAsia="zh-CN"/>
              </w:rPr>
              <w:t>1台</w:t>
            </w:r>
          </w:p>
        </w:tc>
        <w:tc>
          <w:tcPr>
            <w:tcW w:w="6408" w:type="dxa"/>
            <w:vAlign w:val="center"/>
          </w:tcPr>
          <w:p w14:paraId="06E72EF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1、阻力系统双阻力；</w:t>
            </w:r>
          </w:p>
          <w:p w14:paraId="421DBBA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、阻力等级≥1</w:t>
            </w:r>
            <w:r>
              <w:rPr>
                <w:rFonts w:hint="eastAsia" w:ascii="宋体" w:hAnsi="宋体" w:cs="宋体"/>
                <w:color w:val="auto"/>
                <w:kern w:val="0"/>
                <w:sz w:val="24"/>
                <w:szCs w:val="24"/>
                <w:highlight w:val="none"/>
                <w:lang w:val="en-US" w:eastAsia="zh-CN" w:bidi="ar-SA"/>
              </w:rPr>
              <w:t>0</w:t>
            </w:r>
            <w:r>
              <w:rPr>
                <w:rFonts w:hint="eastAsia" w:ascii="宋体" w:hAnsi="宋体" w:eastAsia="宋体" w:cs="宋体"/>
                <w:color w:val="auto"/>
                <w:kern w:val="0"/>
                <w:sz w:val="24"/>
                <w:szCs w:val="24"/>
                <w:highlight w:val="none"/>
                <w:lang w:val="en-US" w:eastAsia="zh-CN" w:bidi="ar-SA"/>
              </w:rPr>
              <w:t>；</w:t>
            </w:r>
          </w:p>
          <w:p w14:paraId="3E662AC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、心率监测：无线心率；</w:t>
            </w:r>
          </w:p>
          <w:p w14:paraId="6508912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具有</w:t>
            </w:r>
            <w:r>
              <w:rPr>
                <w:rFonts w:hint="eastAsia" w:ascii="宋体" w:hAnsi="宋体" w:eastAsia="宋体" w:cs="宋体"/>
                <w:color w:val="auto"/>
                <w:kern w:val="0"/>
                <w:sz w:val="24"/>
                <w:szCs w:val="24"/>
                <w:highlight w:val="none"/>
                <w:lang w:val="en-US" w:eastAsia="zh-CN" w:bidi="ar-SA"/>
              </w:rPr>
              <w:t>液晶显示屏。</w:t>
            </w:r>
          </w:p>
        </w:tc>
      </w:tr>
      <w:tr w14:paraId="41BA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870" w:type="dxa"/>
            <w:vAlign w:val="center"/>
          </w:tcPr>
          <w:p w14:paraId="688FF24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p>
        </w:tc>
        <w:tc>
          <w:tcPr>
            <w:tcW w:w="1305" w:type="dxa"/>
            <w:vAlign w:val="center"/>
          </w:tcPr>
          <w:p w14:paraId="712C507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力量型训练器</w:t>
            </w:r>
          </w:p>
        </w:tc>
        <w:tc>
          <w:tcPr>
            <w:tcW w:w="1455" w:type="dxa"/>
            <w:vAlign w:val="center"/>
          </w:tcPr>
          <w:p w14:paraId="4C876C8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cs="新宋体"/>
                <w:b w:val="0"/>
                <w:bCs w:val="0"/>
                <w:color w:val="auto"/>
                <w:kern w:val="0"/>
                <w:sz w:val="24"/>
                <w:szCs w:val="24"/>
                <w:highlight w:val="none"/>
                <w:lang w:val="en-US" w:eastAsia="zh-CN"/>
              </w:rPr>
              <w:t>1台</w:t>
            </w:r>
          </w:p>
        </w:tc>
        <w:tc>
          <w:tcPr>
            <w:tcW w:w="6408" w:type="dxa"/>
            <w:vAlign w:val="center"/>
          </w:tcPr>
          <w:p w14:paraId="4075913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1、配重铁块：≥60</w:t>
            </w:r>
            <w:r>
              <w:rPr>
                <w:rFonts w:hint="eastAsia" w:ascii="宋体" w:hAnsi="宋体" w:cs="宋体"/>
                <w:color w:val="auto"/>
                <w:kern w:val="0"/>
                <w:sz w:val="24"/>
                <w:szCs w:val="24"/>
                <w:highlight w:val="none"/>
                <w:lang w:val="en-US" w:eastAsia="zh-CN" w:bidi="ar-SA"/>
              </w:rPr>
              <w:t>；</w:t>
            </w:r>
          </w:p>
          <w:p w14:paraId="4BCEA1D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2、运动范围：可做蝴蝶臂，前推，高拉，低拉、踢腿，二头肌</w:t>
            </w:r>
            <w:r>
              <w:rPr>
                <w:rFonts w:hint="eastAsia" w:ascii="宋体" w:hAnsi="宋体" w:cs="宋体"/>
                <w:color w:val="auto"/>
                <w:kern w:val="0"/>
                <w:sz w:val="24"/>
                <w:szCs w:val="24"/>
                <w:highlight w:val="none"/>
                <w:lang w:val="en-US" w:eastAsia="zh-CN" w:bidi="ar-SA"/>
              </w:rPr>
              <w:t>；</w:t>
            </w:r>
          </w:p>
          <w:p w14:paraId="6A31D06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运动肌肉：全身肌肉</w:t>
            </w:r>
            <w:r>
              <w:rPr>
                <w:rFonts w:hint="eastAsia" w:ascii="宋体" w:hAnsi="宋体" w:cs="宋体"/>
                <w:color w:val="auto"/>
                <w:kern w:val="0"/>
                <w:sz w:val="24"/>
                <w:szCs w:val="24"/>
                <w:highlight w:val="none"/>
                <w:lang w:val="en-US" w:eastAsia="zh-CN" w:bidi="ar-SA"/>
              </w:rPr>
              <w:t>。</w:t>
            </w:r>
          </w:p>
        </w:tc>
      </w:tr>
      <w:tr w14:paraId="3D90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870" w:type="dxa"/>
            <w:vAlign w:val="center"/>
          </w:tcPr>
          <w:p w14:paraId="70662C4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1305" w:type="dxa"/>
            <w:vAlign w:val="center"/>
          </w:tcPr>
          <w:p w14:paraId="3D8CCA7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乒乓球桌</w:t>
            </w:r>
          </w:p>
        </w:tc>
        <w:tc>
          <w:tcPr>
            <w:tcW w:w="1455" w:type="dxa"/>
            <w:vAlign w:val="center"/>
          </w:tcPr>
          <w:p w14:paraId="6A1BBFC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cs="新宋体"/>
                <w:b w:val="0"/>
                <w:bCs w:val="0"/>
                <w:color w:val="auto"/>
                <w:kern w:val="0"/>
                <w:sz w:val="24"/>
                <w:szCs w:val="24"/>
                <w:highlight w:val="none"/>
                <w:lang w:val="en-US" w:eastAsia="zh-CN"/>
              </w:rPr>
              <w:t>2台</w:t>
            </w:r>
          </w:p>
        </w:tc>
        <w:tc>
          <w:tcPr>
            <w:tcW w:w="6408" w:type="dxa"/>
            <w:vAlign w:val="center"/>
          </w:tcPr>
          <w:p w14:paraId="7AEC70F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1、半折叠可移动；</w:t>
            </w:r>
          </w:p>
          <w:p w14:paraId="15B7E41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2、使用范围：室内；</w:t>
            </w:r>
          </w:p>
          <w:p w14:paraId="78963B4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3、标准尺寸：2700mm*1400mm*760mm（正负偏离10%）</w:t>
            </w:r>
            <w:r>
              <w:rPr>
                <w:rFonts w:hint="eastAsia" w:ascii="宋体" w:hAnsi="宋体" w:cs="宋体"/>
                <w:color w:val="auto"/>
                <w:kern w:val="0"/>
                <w:sz w:val="24"/>
                <w:szCs w:val="24"/>
                <w:highlight w:val="none"/>
                <w:lang w:val="en-US" w:eastAsia="zh-CN" w:bidi="ar-SA"/>
              </w:rPr>
              <w:t>；</w:t>
            </w:r>
          </w:p>
          <w:p w14:paraId="56FF48D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4、挡板:材质为弹力布挡板；牛津布挡板；规格为1400mm*750mm（正负偏离10%）</w:t>
            </w:r>
            <w:r>
              <w:rPr>
                <w:rFonts w:hint="eastAsia" w:ascii="宋体" w:hAnsi="宋体" w:cs="宋体"/>
                <w:color w:val="auto"/>
                <w:kern w:val="0"/>
                <w:sz w:val="24"/>
                <w:szCs w:val="24"/>
                <w:highlight w:val="none"/>
                <w:lang w:val="en-US" w:eastAsia="zh-CN" w:bidi="ar-SA"/>
              </w:rPr>
              <w:t>。</w:t>
            </w:r>
          </w:p>
        </w:tc>
      </w:tr>
      <w:bookmarkEnd w:id="3"/>
      <w:bookmarkEnd w:id="4"/>
      <w:bookmarkEnd w:id="5"/>
      <w:bookmarkEnd w:id="6"/>
    </w:tbl>
    <w:p w14:paraId="27AFA868">
      <w:pPr>
        <w:pStyle w:val="8"/>
        <w:keepNext w:val="0"/>
        <w:keepLines w:val="0"/>
        <w:pageBreakBefore w:val="0"/>
        <w:widowControl w:val="0"/>
        <w:kinsoku/>
        <w:wordWrap/>
        <w:overflowPunct/>
        <w:topLinePunct w:val="0"/>
        <w:autoSpaceDE/>
        <w:autoSpaceDN/>
        <w:bidi w:val="0"/>
        <w:adjustRightInd/>
        <w:snapToGrid/>
        <w:spacing w:after="0" w:line="420" w:lineRule="exact"/>
        <w:ind w:left="0"/>
        <w:textAlignment w:val="auto"/>
        <w:rPr>
          <w:rFonts w:ascii="宋体" w:hAnsi="宋体" w:cs="宋体"/>
          <w:b/>
          <w:bCs/>
          <w:color w:val="auto"/>
          <w:kern w:val="0"/>
          <w:sz w:val="24"/>
        </w:rPr>
      </w:pPr>
      <w:r>
        <w:rPr>
          <w:rFonts w:hint="eastAsia"/>
          <w:color w:val="auto"/>
          <w:sz w:val="24"/>
        </w:rPr>
        <w:t>★</w:t>
      </w:r>
      <w:r>
        <w:rPr>
          <w:rFonts w:hint="eastAsia" w:ascii="宋体" w:hAnsi="宋体" w:cs="宋体"/>
          <w:b/>
          <w:bCs/>
          <w:color w:val="auto"/>
          <w:kern w:val="0"/>
          <w:sz w:val="24"/>
        </w:rPr>
        <w:t>三、商务要求</w:t>
      </w:r>
      <w:r>
        <w:rPr>
          <w:b/>
          <w:color w:val="auto"/>
          <w:sz w:val="24"/>
        </w:rPr>
        <w:t>（下述所有要求均为不允许偏离的实质性要求，若负偏离则按无效报价处理。）</w:t>
      </w:r>
    </w:p>
    <w:p w14:paraId="6414BE9E">
      <w:pPr>
        <w:keepNext w:val="0"/>
        <w:keepLines w:val="0"/>
        <w:pageBreakBefore w:val="0"/>
        <w:widowControl/>
        <w:kinsoku/>
        <w:wordWrap/>
        <w:overflowPunct/>
        <w:topLinePunct w:val="0"/>
        <w:autoSpaceDE/>
        <w:autoSpaceDN/>
        <w:bidi w:val="0"/>
        <w:spacing w:line="420" w:lineRule="exact"/>
        <w:ind w:firstLine="482" w:firstLineChars="200"/>
        <w:jc w:val="left"/>
        <w:rPr>
          <w:rFonts w:ascii="宋体" w:hAnsi="宋体" w:cs="宋体"/>
          <w:bCs/>
          <w:color w:val="auto"/>
          <w:sz w:val="24"/>
          <w:highlight w:val="none"/>
        </w:rPr>
      </w:pPr>
      <w:r>
        <w:rPr>
          <w:rFonts w:hint="eastAsia" w:ascii="宋体" w:hAnsi="宋体" w:cs="宋体"/>
          <w:b/>
          <w:bCs/>
          <w:color w:val="auto"/>
          <w:sz w:val="24"/>
        </w:rPr>
        <w:t>1.</w:t>
      </w:r>
      <w:r>
        <w:rPr>
          <w:rFonts w:hint="eastAsia" w:ascii="宋体" w:hAnsi="宋体" w:cs="宋体"/>
          <w:b/>
          <w:bCs/>
          <w:color w:val="auto"/>
          <w:kern w:val="0"/>
          <w:sz w:val="24"/>
        </w:rPr>
        <w:t>交付时</w:t>
      </w:r>
      <w:r>
        <w:rPr>
          <w:rFonts w:hint="eastAsia" w:ascii="宋体" w:hAnsi="宋体" w:cs="宋体"/>
          <w:b/>
          <w:bCs/>
          <w:color w:val="auto"/>
          <w:kern w:val="0"/>
          <w:sz w:val="24"/>
          <w:highlight w:val="none"/>
        </w:rPr>
        <w:t>间：</w:t>
      </w:r>
      <w:r>
        <w:rPr>
          <w:rFonts w:hint="eastAsia" w:ascii="宋体" w:hAnsi="宋体" w:cs="宋体"/>
          <w:bCs/>
          <w:color w:val="auto"/>
          <w:sz w:val="24"/>
          <w:highlight w:val="none"/>
        </w:rPr>
        <w:t>合同签订后</w:t>
      </w:r>
      <w:r>
        <w:rPr>
          <w:rFonts w:hint="eastAsia" w:ascii="宋体" w:hAnsi="宋体" w:cs="宋体"/>
          <w:bCs/>
          <w:color w:val="auto"/>
          <w:sz w:val="24"/>
          <w:highlight w:val="none"/>
          <w:lang w:val="en-US" w:eastAsia="zh-CN"/>
        </w:rPr>
        <w:t>15</w:t>
      </w:r>
      <w:r>
        <w:rPr>
          <w:rFonts w:hint="eastAsia" w:ascii="宋体" w:hAnsi="宋体" w:cs="宋体"/>
          <w:bCs/>
          <w:color w:val="auto"/>
          <w:sz w:val="24"/>
          <w:highlight w:val="none"/>
        </w:rPr>
        <w:t>天内交货并安装调试验收合格。</w:t>
      </w:r>
    </w:p>
    <w:p w14:paraId="282514EB">
      <w:pPr>
        <w:keepNext w:val="0"/>
        <w:keepLines w:val="0"/>
        <w:pageBreakBefore w:val="0"/>
        <w:widowControl/>
        <w:kinsoku/>
        <w:wordWrap/>
        <w:overflowPunct/>
        <w:topLinePunct w:val="0"/>
        <w:autoSpaceDE/>
        <w:autoSpaceDN/>
        <w:bidi w:val="0"/>
        <w:spacing w:line="420" w:lineRule="exact"/>
        <w:ind w:firstLine="482" w:firstLineChars="200"/>
        <w:jc w:val="left"/>
        <w:rPr>
          <w:rFonts w:ascii="宋体" w:hAnsi="宋体" w:cs="宋体"/>
          <w:color w:val="auto"/>
          <w:kern w:val="0"/>
          <w:sz w:val="24"/>
          <w:highlight w:val="none"/>
        </w:rPr>
      </w:pPr>
      <w:r>
        <w:rPr>
          <w:rFonts w:hint="eastAsia" w:ascii="宋体" w:hAnsi="宋体" w:cs="宋体"/>
          <w:b/>
          <w:bCs/>
          <w:color w:val="auto"/>
          <w:sz w:val="24"/>
          <w:highlight w:val="none"/>
        </w:rPr>
        <w:t>2.交付地点：</w:t>
      </w:r>
      <w:r>
        <w:rPr>
          <w:rFonts w:hint="eastAsia" w:ascii="宋体" w:hAnsi="宋体" w:cs="宋体"/>
          <w:color w:val="auto"/>
          <w:sz w:val="24"/>
          <w:highlight w:val="none"/>
          <w:lang w:val="en-US" w:eastAsia="zh-CN"/>
        </w:rPr>
        <w:t>福建省南平市建阳区曼头山路7号（采购人指定地点）。</w:t>
      </w:r>
      <w:r>
        <w:rPr>
          <w:rFonts w:hint="eastAsia" w:ascii="宋体" w:hAnsi="宋体" w:cs="宋体"/>
          <w:color w:val="auto"/>
          <w:kern w:val="0"/>
          <w:sz w:val="24"/>
          <w:highlight w:val="none"/>
        </w:rPr>
        <w:t xml:space="preserve"> </w:t>
      </w:r>
    </w:p>
    <w:p w14:paraId="38E1BF72">
      <w:pPr>
        <w:pStyle w:val="16"/>
        <w:keepNext w:val="0"/>
        <w:keepLines w:val="0"/>
        <w:pageBreakBefore w:val="0"/>
        <w:kinsoku/>
        <w:wordWrap/>
        <w:overflowPunct/>
        <w:topLinePunct w:val="0"/>
        <w:autoSpaceDE/>
        <w:autoSpaceDN/>
        <w:bidi w:val="0"/>
        <w:spacing w:before="0" w:beforeAutospacing="0" w:after="0" w:afterAutospacing="0" w:line="420" w:lineRule="exact"/>
        <w:ind w:firstLine="482" w:firstLineChars="200"/>
        <w:rPr>
          <w:rFonts w:hint="eastAsia"/>
          <w:bCs/>
          <w:color w:val="auto"/>
          <w:highlight w:val="none"/>
        </w:rPr>
      </w:pPr>
      <w:r>
        <w:rPr>
          <w:rFonts w:hint="eastAsia"/>
          <w:b/>
          <w:color w:val="auto"/>
          <w:highlight w:val="none"/>
        </w:rPr>
        <w:t>3.交付条件</w:t>
      </w:r>
      <w:r>
        <w:rPr>
          <w:rFonts w:hint="eastAsia"/>
          <w:color w:val="auto"/>
          <w:highlight w:val="none"/>
        </w:rPr>
        <w:t>：</w:t>
      </w:r>
      <w:r>
        <w:rPr>
          <w:rFonts w:hint="eastAsia"/>
          <w:bCs/>
          <w:color w:val="auto"/>
          <w:highlight w:val="none"/>
        </w:rPr>
        <w:t>经验收合格。</w:t>
      </w:r>
    </w:p>
    <w:p w14:paraId="1E2E5677">
      <w:pPr>
        <w:pStyle w:val="16"/>
        <w:keepNext w:val="0"/>
        <w:keepLines w:val="0"/>
        <w:pageBreakBefore w:val="0"/>
        <w:kinsoku/>
        <w:wordWrap/>
        <w:overflowPunct/>
        <w:topLinePunct w:val="0"/>
        <w:autoSpaceDE/>
        <w:autoSpaceDN/>
        <w:bidi w:val="0"/>
        <w:spacing w:before="0" w:beforeAutospacing="0" w:after="0" w:afterAutospacing="0" w:line="420" w:lineRule="exact"/>
        <w:ind w:firstLine="482" w:firstLineChars="200"/>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bCs/>
          <w:color w:val="auto"/>
          <w:kern w:val="0"/>
          <w:sz w:val="24"/>
          <w:szCs w:val="24"/>
          <w:highlight w:val="none"/>
        </w:rPr>
        <w:t>4</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sz w:val="24"/>
          <w:szCs w:val="24"/>
          <w:highlight w:val="none"/>
        </w:rPr>
        <w:t>履约保证金：</w:t>
      </w:r>
      <w:r>
        <w:rPr>
          <w:rFonts w:hint="eastAsia" w:ascii="宋体" w:hAnsi="宋体" w:eastAsia="宋体" w:cs="宋体"/>
          <w:b w:val="0"/>
          <w:bCs w:val="0"/>
          <w:color w:val="auto"/>
          <w:kern w:val="0"/>
          <w:sz w:val="24"/>
          <w:szCs w:val="24"/>
          <w:highlight w:val="none"/>
        </w:rPr>
        <w:t>履约保证金百分比：</w:t>
      </w:r>
      <w:r>
        <w:rPr>
          <w:rFonts w:hint="eastAsia" w:ascii="宋体" w:hAnsi="宋体" w:eastAsia="宋体" w:cs="宋体"/>
          <w:b w:val="0"/>
          <w:bCs w:val="0"/>
          <w:color w:val="auto"/>
          <w:kern w:val="0"/>
          <w:sz w:val="24"/>
          <w:szCs w:val="24"/>
          <w:highlight w:val="none"/>
          <w:u w:val="none"/>
          <w:lang w:val="en-US" w:eastAsia="zh-CN"/>
        </w:rPr>
        <w:t>5</w:t>
      </w:r>
      <w:r>
        <w:rPr>
          <w:rFonts w:hint="eastAsia" w:ascii="宋体" w:hAnsi="宋体" w:eastAsia="宋体" w:cs="宋体"/>
          <w:b w:val="0"/>
          <w:bCs w:val="0"/>
          <w:color w:val="auto"/>
          <w:kern w:val="0"/>
          <w:sz w:val="24"/>
          <w:szCs w:val="24"/>
          <w:highlight w:val="none"/>
        </w:rPr>
        <w:t>%。说明：</w:t>
      </w:r>
      <w:r>
        <w:rPr>
          <w:rFonts w:hint="eastAsia" w:ascii="宋体" w:hAnsi="宋体" w:eastAsia="宋体" w:cs="宋体"/>
          <w:b w:val="0"/>
          <w:bCs w:val="0"/>
          <w:color w:val="auto"/>
          <w:kern w:val="0"/>
          <w:sz w:val="24"/>
          <w:szCs w:val="24"/>
          <w:highlight w:val="none"/>
          <w:lang w:eastAsia="zh-CN"/>
        </w:rPr>
        <w:t>成交供应商</w:t>
      </w:r>
      <w:r>
        <w:rPr>
          <w:rFonts w:hint="eastAsia" w:ascii="宋体" w:hAnsi="宋体" w:eastAsia="宋体" w:cs="宋体"/>
          <w:b w:val="0"/>
          <w:bCs w:val="0"/>
          <w:color w:val="auto"/>
          <w:kern w:val="0"/>
          <w:sz w:val="24"/>
          <w:szCs w:val="24"/>
          <w:highlight w:val="none"/>
        </w:rPr>
        <w:t>在合同签订前向采购人缴纳合同总金额</w:t>
      </w:r>
      <w:r>
        <w:rPr>
          <w:rFonts w:hint="eastAsia" w:ascii="宋体" w:hAnsi="宋体" w:cs="宋体"/>
          <w:b w:val="0"/>
          <w:bCs w:val="0"/>
          <w:color w:val="auto"/>
          <w:kern w:val="0"/>
          <w:sz w:val="24"/>
          <w:szCs w:val="24"/>
          <w:highlight w:val="none"/>
          <w:lang w:eastAsia="zh-CN"/>
        </w:rPr>
        <w:t>的</w:t>
      </w:r>
      <w:r>
        <w:rPr>
          <w:rFonts w:hint="eastAsia" w:ascii="宋体" w:hAnsi="宋体" w:eastAsia="宋体" w:cs="宋体"/>
          <w:b w:val="0"/>
          <w:bCs w:val="0"/>
          <w:color w:val="auto"/>
          <w:kern w:val="0"/>
          <w:sz w:val="24"/>
          <w:szCs w:val="24"/>
          <w:highlight w:val="none"/>
          <w:u w:val="none"/>
          <w:lang w:val="en-US" w:eastAsia="zh-CN"/>
        </w:rPr>
        <w:t>5</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lang w:eastAsia="zh-CN"/>
        </w:rPr>
        <w:t>作为</w:t>
      </w:r>
      <w:r>
        <w:rPr>
          <w:rFonts w:hint="eastAsia" w:ascii="宋体" w:hAnsi="宋体" w:eastAsia="宋体" w:cs="宋体"/>
          <w:b w:val="0"/>
          <w:bCs w:val="0"/>
          <w:color w:val="auto"/>
          <w:kern w:val="0"/>
          <w:sz w:val="24"/>
          <w:szCs w:val="24"/>
          <w:highlight w:val="none"/>
        </w:rPr>
        <w:t>履约保证金</w:t>
      </w:r>
      <w:r>
        <w:rPr>
          <w:rFonts w:hint="eastAsia" w:ascii="宋体" w:hAnsi="宋体" w:cs="宋体"/>
          <w:b w:val="0"/>
          <w:bCs w:val="0"/>
          <w:color w:val="auto"/>
          <w:kern w:val="0"/>
          <w:sz w:val="24"/>
          <w:szCs w:val="24"/>
          <w:highlight w:val="none"/>
          <w:lang w:eastAsia="zh-CN"/>
        </w:rPr>
        <w:t>，履约保证金以银行转账、支票、银行无条件支付保函（保函有效期应当涵盖本项目合同履约期）等非现金形式提交</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lang w:eastAsia="zh-CN"/>
        </w:rPr>
        <w:t>履约保证金在验收合格且经采购人确认双方</w:t>
      </w:r>
      <w:r>
        <w:rPr>
          <w:rFonts w:hint="eastAsia" w:ascii="宋体" w:hAnsi="宋体" w:eastAsia="宋体" w:cs="宋体"/>
          <w:b w:val="0"/>
          <w:bCs w:val="0"/>
          <w:color w:val="auto"/>
          <w:kern w:val="0"/>
          <w:sz w:val="24"/>
          <w:szCs w:val="24"/>
          <w:highlight w:val="none"/>
        </w:rPr>
        <w:t>无未了事项</w:t>
      </w:r>
      <w:r>
        <w:rPr>
          <w:rFonts w:hint="eastAsia" w:ascii="宋体" w:hAnsi="宋体" w:cs="宋体"/>
          <w:b w:val="0"/>
          <w:bCs w:val="0"/>
          <w:color w:val="auto"/>
          <w:kern w:val="0"/>
          <w:sz w:val="24"/>
          <w:szCs w:val="24"/>
          <w:highlight w:val="none"/>
          <w:lang w:eastAsia="zh-CN"/>
        </w:rPr>
        <w:t>后</w:t>
      </w:r>
      <w:r>
        <w:rPr>
          <w:rFonts w:hint="eastAsia" w:ascii="宋体" w:hAnsi="宋体" w:eastAsia="宋体" w:cs="宋体"/>
          <w:b w:val="0"/>
          <w:bCs w:val="0"/>
          <w:color w:val="auto"/>
          <w:kern w:val="0"/>
          <w:sz w:val="24"/>
          <w:szCs w:val="24"/>
          <w:highlight w:val="none"/>
        </w:rPr>
        <w:t>，采购人在收到</w:t>
      </w:r>
      <w:r>
        <w:rPr>
          <w:rFonts w:hint="eastAsia" w:ascii="宋体" w:hAnsi="宋体" w:eastAsia="宋体" w:cs="宋体"/>
          <w:b w:val="0"/>
          <w:bCs w:val="0"/>
          <w:color w:val="auto"/>
          <w:kern w:val="0"/>
          <w:sz w:val="24"/>
          <w:szCs w:val="24"/>
          <w:highlight w:val="none"/>
          <w:lang w:eastAsia="zh-CN"/>
        </w:rPr>
        <w:t>成交供应商</w:t>
      </w:r>
      <w:r>
        <w:rPr>
          <w:rFonts w:hint="eastAsia" w:ascii="宋体" w:hAnsi="宋体" w:eastAsia="宋体" w:cs="宋体"/>
          <w:b w:val="0"/>
          <w:bCs w:val="0"/>
          <w:color w:val="auto"/>
          <w:kern w:val="0"/>
          <w:sz w:val="24"/>
          <w:szCs w:val="24"/>
          <w:highlight w:val="none"/>
        </w:rPr>
        <w:t>提交书面申请等材料后30日内无息退还。</w:t>
      </w:r>
    </w:p>
    <w:p w14:paraId="1CBFC0BD">
      <w:pPr>
        <w:pStyle w:val="16"/>
        <w:keepNext w:val="0"/>
        <w:keepLines w:val="0"/>
        <w:pageBreakBefore w:val="0"/>
        <w:kinsoku/>
        <w:wordWrap/>
        <w:overflowPunct/>
        <w:topLinePunct w:val="0"/>
        <w:autoSpaceDE/>
        <w:autoSpaceDN/>
        <w:bidi w:val="0"/>
        <w:spacing w:before="0" w:beforeAutospacing="0" w:after="0" w:afterAutospacing="0" w:line="420" w:lineRule="exact"/>
        <w:ind w:firstLine="482" w:firstLineChars="200"/>
        <w:rPr>
          <w:color w:val="auto"/>
        </w:rPr>
      </w:pPr>
      <w:r>
        <w:rPr>
          <w:rFonts w:hint="eastAsia"/>
          <w:b/>
          <w:bCs/>
          <w:color w:val="auto"/>
        </w:rPr>
        <w:t>5.付款方式：</w:t>
      </w:r>
      <w:r>
        <w:rPr>
          <w:rFonts w:hint="eastAsia"/>
          <w:color w:val="000000" w:themeColor="text1"/>
          <w14:textFill>
            <w14:solidFill>
              <w14:schemeClr w14:val="tx1"/>
            </w14:solidFill>
          </w14:textFill>
        </w:rPr>
        <w:t>全部货物交货</w:t>
      </w:r>
      <w:r>
        <w:rPr>
          <w:rStyle w:val="29"/>
          <w:rFonts w:hint="eastAsia"/>
          <w:color w:val="000000" w:themeColor="text1"/>
          <w:sz w:val="24"/>
          <w14:textFill>
            <w14:solidFill>
              <w14:schemeClr w14:val="tx1"/>
            </w14:solidFill>
          </w14:textFill>
        </w:rPr>
        <w:t>并安装到位</w:t>
      </w:r>
      <w:r>
        <w:rPr>
          <w:rFonts w:hint="eastAsia"/>
          <w:color w:val="auto"/>
        </w:rPr>
        <w:t>且经验收合格后，</w:t>
      </w:r>
      <w:r>
        <w:rPr>
          <w:rFonts w:hint="eastAsia"/>
          <w:bCs/>
          <w:color w:val="auto"/>
          <w:lang w:eastAsia="zh-CN"/>
        </w:rPr>
        <w:t>成交供应商</w:t>
      </w:r>
      <w:r>
        <w:rPr>
          <w:rFonts w:hint="eastAsia"/>
          <w:bCs/>
          <w:color w:val="auto"/>
        </w:rPr>
        <w:t>向采购人提供</w:t>
      </w:r>
      <w:r>
        <w:rPr>
          <w:rFonts w:hint="eastAsia"/>
          <w:bCs/>
          <w:color w:val="auto"/>
          <w:highlight w:val="none"/>
        </w:rPr>
        <w:t>合法有效的等额增值税</w:t>
      </w:r>
      <w:r>
        <w:rPr>
          <w:rFonts w:hint="eastAsia"/>
          <w:bCs/>
          <w:color w:val="auto"/>
          <w:highlight w:val="none"/>
          <w:lang w:val="en-US" w:eastAsia="zh-CN"/>
        </w:rPr>
        <w:t>普通</w:t>
      </w:r>
      <w:r>
        <w:rPr>
          <w:rFonts w:hint="eastAsia"/>
          <w:bCs/>
          <w:color w:val="auto"/>
          <w:highlight w:val="none"/>
          <w:lang w:eastAsia="zh-CN"/>
        </w:rPr>
        <w:t>发票</w:t>
      </w:r>
      <w:r>
        <w:rPr>
          <w:rFonts w:hint="eastAsia"/>
          <w:bCs/>
          <w:color w:val="auto"/>
          <w:highlight w:val="none"/>
        </w:rPr>
        <w:t>及相关材料、采购人在收到发票及相关材料后</w:t>
      </w:r>
      <w:r>
        <w:rPr>
          <w:rFonts w:hint="eastAsia"/>
          <w:bCs/>
          <w:color w:val="auto"/>
          <w:highlight w:val="none"/>
          <w:lang w:val="en-US" w:eastAsia="zh-CN"/>
        </w:rPr>
        <w:t>10</w:t>
      </w:r>
      <w:r>
        <w:rPr>
          <w:rFonts w:hint="eastAsia"/>
          <w:bCs/>
          <w:color w:val="auto"/>
          <w:highlight w:val="none"/>
        </w:rPr>
        <w:t>日内支</w:t>
      </w:r>
      <w:r>
        <w:rPr>
          <w:rFonts w:hint="eastAsia"/>
          <w:bCs/>
          <w:color w:val="auto"/>
        </w:rPr>
        <w:t>付</w:t>
      </w:r>
      <w:r>
        <w:rPr>
          <w:rFonts w:hint="eastAsia"/>
          <w:bCs/>
          <w:color w:val="auto"/>
          <w:lang w:val="en-US" w:eastAsia="zh-CN"/>
        </w:rPr>
        <w:t>合同价款的</w:t>
      </w:r>
      <w:r>
        <w:rPr>
          <w:rFonts w:hint="eastAsia"/>
          <w:color w:val="auto"/>
        </w:rPr>
        <w:t>100%。</w:t>
      </w:r>
    </w:p>
    <w:p w14:paraId="06CCB234">
      <w:pPr>
        <w:keepNext w:val="0"/>
        <w:keepLines w:val="0"/>
        <w:pageBreakBefore w:val="0"/>
        <w:kinsoku/>
        <w:wordWrap/>
        <w:overflowPunct/>
        <w:topLinePunct w:val="0"/>
        <w:autoSpaceDE/>
        <w:autoSpaceDN/>
        <w:bidi w:val="0"/>
        <w:adjustRightInd w:val="0"/>
        <w:snapToGrid w:val="0"/>
        <w:spacing w:line="420" w:lineRule="exact"/>
        <w:ind w:firstLine="482" w:firstLineChars="200"/>
        <w:outlineLvl w:val="1"/>
        <w:rPr>
          <w:rFonts w:ascii="宋体" w:cs="宋体"/>
          <w:b/>
          <w:bCs/>
          <w:color w:val="auto"/>
          <w:sz w:val="24"/>
        </w:rPr>
      </w:pPr>
      <w:r>
        <w:rPr>
          <w:rFonts w:hint="eastAsia" w:ascii="宋体" w:hAnsi="宋体" w:cs="宋体"/>
          <w:b/>
          <w:bCs/>
          <w:color w:val="auto"/>
          <w:sz w:val="24"/>
          <w:lang w:val="en-US" w:eastAsia="zh-CN"/>
        </w:rPr>
        <w:t>6</w:t>
      </w:r>
      <w:r>
        <w:rPr>
          <w:rFonts w:ascii="宋体" w:hAnsi="宋体" w:cs="宋体"/>
          <w:b/>
          <w:bCs/>
          <w:color w:val="auto"/>
          <w:sz w:val="24"/>
        </w:rPr>
        <w:t>.</w:t>
      </w:r>
      <w:r>
        <w:rPr>
          <w:rFonts w:hint="eastAsia" w:ascii="宋体" w:hAnsi="宋体" w:cs="宋体"/>
          <w:b/>
          <w:bCs/>
          <w:color w:val="auto"/>
          <w:sz w:val="24"/>
        </w:rPr>
        <w:t>货物包装方式</w:t>
      </w:r>
    </w:p>
    <w:p w14:paraId="4AE57D9C">
      <w:pPr>
        <w:keepNext w:val="0"/>
        <w:keepLines w:val="0"/>
        <w:pageBreakBefore w:val="0"/>
        <w:kinsoku/>
        <w:wordWrap/>
        <w:overflowPunct/>
        <w:topLinePunct w:val="0"/>
        <w:autoSpaceDE/>
        <w:autoSpaceDN/>
        <w:bidi w:val="0"/>
        <w:spacing w:line="420" w:lineRule="exact"/>
        <w:ind w:firstLine="480" w:firstLineChars="200"/>
        <w:rPr>
          <w:rFonts w:ascii="宋体" w:cs="宋体"/>
          <w:color w:val="auto"/>
          <w:sz w:val="24"/>
        </w:rPr>
      </w:pPr>
      <w:r>
        <w:rPr>
          <w:rFonts w:hint="eastAsia" w:ascii="宋体" w:hAnsi="宋体" w:cs="宋体"/>
          <w:color w:val="auto"/>
          <w:sz w:val="24"/>
        </w:rPr>
        <w:t>货物交货时应按国家有关标准要求进行包装</w:t>
      </w:r>
      <w:r>
        <w:rPr>
          <w:rFonts w:hint="eastAsia" w:ascii="宋体" w:hAnsi="宋体" w:cs="宋体"/>
          <w:color w:val="auto"/>
          <w:sz w:val="24"/>
          <w:lang w:eastAsia="zh-CN"/>
        </w:rPr>
        <w:t>，</w:t>
      </w:r>
      <w:r>
        <w:rPr>
          <w:rFonts w:hint="eastAsia" w:ascii="宋体" w:hAnsi="宋体" w:cs="宋体"/>
          <w:color w:val="auto"/>
          <w:sz w:val="24"/>
        </w:rPr>
        <w:t>包装必须与运输方式相适应，包装方式的确定及包装费用均由</w:t>
      </w:r>
      <w:r>
        <w:rPr>
          <w:rFonts w:hint="eastAsia" w:ascii="宋体" w:hAnsi="宋体" w:cs="宋体"/>
          <w:color w:val="auto"/>
          <w:sz w:val="24"/>
          <w:lang w:eastAsia="zh-CN"/>
        </w:rPr>
        <w:t>成交供应商</w:t>
      </w:r>
      <w:r>
        <w:rPr>
          <w:rFonts w:hint="eastAsia" w:ascii="宋体" w:hAnsi="宋体" w:cs="宋体"/>
          <w:color w:val="auto"/>
          <w:sz w:val="24"/>
        </w:rPr>
        <w:t>负责；由于不适当的包装而造成货物在运输过程中有任何损坏由</w:t>
      </w:r>
      <w:r>
        <w:rPr>
          <w:rFonts w:hint="eastAsia" w:ascii="宋体" w:hAnsi="宋体" w:cs="宋体"/>
          <w:color w:val="auto"/>
          <w:sz w:val="24"/>
          <w:lang w:eastAsia="zh-CN"/>
        </w:rPr>
        <w:t>成交供应商</w:t>
      </w:r>
      <w:r>
        <w:rPr>
          <w:rFonts w:hint="eastAsia" w:ascii="宋体" w:hAnsi="宋体" w:cs="宋体"/>
          <w:color w:val="auto"/>
          <w:sz w:val="24"/>
        </w:rPr>
        <w:t>负责。</w:t>
      </w:r>
    </w:p>
    <w:p w14:paraId="474C222D">
      <w:pPr>
        <w:keepNext w:val="0"/>
        <w:keepLines w:val="0"/>
        <w:pageBreakBefore w:val="0"/>
        <w:kinsoku/>
        <w:wordWrap/>
        <w:overflowPunct/>
        <w:topLinePunct w:val="0"/>
        <w:autoSpaceDE/>
        <w:autoSpaceDN/>
        <w:bidi w:val="0"/>
        <w:spacing w:line="420" w:lineRule="exact"/>
        <w:ind w:firstLine="480" w:firstLineChars="200"/>
        <w:rPr>
          <w:rFonts w:ascii="宋体" w:cs="宋体"/>
          <w:color w:val="auto"/>
          <w:sz w:val="24"/>
        </w:rPr>
      </w:pPr>
      <w:r>
        <w:rPr>
          <w:rFonts w:hint="eastAsia" w:ascii="宋体" w:hAnsi="宋体" w:cs="宋体"/>
          <w:color w:val="auto"/>
          <w:sz w:val="24"/>
        </w:rPr>
        <w:t>注：包装应足以承受整个过程中的运输、转运、装卸、储存等，充分考虑到运输途中的各种情况</w:t>
      </w:r>
      <w:r>
        <w:rPr>
          <w:rFonts w:ascii="宋体" w:hAnsi="宋体" w:cs="宋体"/>
          <w:color w:val="auto"/>
          <w:sz w:val="24"/>
        </w:rPr>
        <w:t>(</w:t>
      </w:r>
      <w:r>
        <w:rPr>
          <w:rFonts w:hint="eastAsia" w:ascii="宋体" w:hAnsi="宋体" w:cs="宋体"/>
          <w:color w:val="auto"/>
          <w:sz w:val="24"/>
        </w:rPr>
        <w:t>如暴露于恶劣气候等</w:t>
      </w:r>
      <w:r>
        <w:rPr>
          <w:rFonts w:ascii="宋体" w:hAnsi="宋体" w:cs="宋体"/>
          <w:color w:val="auto"/>
          <w:sz w:val="24"/>
        </w:rPr>
        <w:t>)</w:t>
      </w:r>
      <w:r>
        <w:rPr>
          <w:rFonts w:hint="eastAsia" w:ascii="宋体" w:hAnsi="宋体" w:cs="宋体"/>
          <w:color w:val="auto"/>
          <w:sz w:val="24"/>
        </w:rPr>
        <w:t>和项目所在地的气候特点。</w:t>
      </w:r>
    </w:p>
    <w:p w14:paraId="00C235AA">
      <w:pPr>
        <w:keepNext w:val="0"/>
        <w:keepLines w:val="0"/>
        <w:pageBreakBefore w:val="0"/>
        <w:kinsoku/>
        <w:wordWrap/>
        <w:overflowPunct/>
        <w:topLinePunct w:val="0"/>
        <w:autoSpaceDE/>
        <w:autoSpaceDN/>
        <w:bidi w:val="0"/>
        <w:adjustRightInd w:val="0"/>
        <w:snapToGrid w:val="0"/>
        <w:spacing w:line="420" w:lineRule="exact"/>
        <w:ind w:firstLine="482" w:firstLineChars="200"/>
        <w:outlineLvl w:val="1"/>
        <w:rPr>
          <w:rFonts w:hint="default" w:ascii="宋体" w:eastAsia="宋体" w:cs="宋体"/>
          <w:b/>
          <w:bCs/>
          <w:color w:val="auto"/>
          <w:sz w:val="24"/>
          <w:lang w:val="en-US" w:eastAsia="zh-CN"/>
        </w:rPr>
      </w:pPr>
      <w:bookmarkStart w:id="7" w:name="_Toc422816009"/>
      <w:bookmarkStart w:id="8" w:name="_Toc83283201"/>
      <w:bookmarkStart w:id="9" w:name="_Toc442349369"/>
      <w:r>
        <w:rPr>
          <w:rFonts w:hint="eastAsia" w:ascii="宋体" w:hAnsi="宋体" w:cs="宋体"/>
          <w:b/>
          <w:bCs/>
          <w:color w:val="auto"/>
          <w:sz w:val="24"/>
          <w:lang w:val="en-US" w:eastAsia="zh-CN"/>
        </w:rPr>
        <w:t>7</w:t>
      </w:r>
      <w:r>
        <w:rPr>
          <w:rFonts w:ascii="宋体" w:hAnsi="宋体" w:cs="宋体"/>
          <w:b/>
          <w:bCs/>
          <w:color w:val="auto"/>
          <w:sz w:val="24"/>
        </w:rPr>
        <w:t>.</w:t>
      </w:r>
      <w:r>
        <w:rPr>
          <w:rFonts w:hint="eastAsia" w:ascii="宋体" w:hAnsi="宋体" w:cs="宋体"/>
          <w:b/>
          <w:bCs/>
          <w:color w:val="auto"/>
          <w:sz w:val="24"/>
        </w:rPr>
        <w:t>安装、调试</w:t>
      </w:r>
      <w:bookmarkEnd w:id="7"/>
      <w:bookmarkEnd w:id="8"/>
      <w:bookmarkEnd w:id="9"/>
      <w:r>
        <w:rPr>
          <w:rFonts w:hint="eastAsia" w:ascii="宋体" w:hAnsi="宋体" w:cs="宋体"/>
          <w:b/>
          <w:bCs/>
          <w:color w:val="auto"/>
          <w:sz w:val="24"/>
          <w:lang w:val="en-US" w:eastAsia="zh-CN"/>
        </w:rPr>
        <w:t>及技术培训</w:t>
      </w:r>
    </w:p>
    <w:p w14:paraId="47B3B30C">
      <w:pPr>
        <w:keepNext w:val="0"/>
        <w:keepLines w:val="0"/>
        <w:pageBreakBefore w:val="0"/>
        <w:kinsoku/>
        <w:wordWrap/>
        <w:overflowPunct/>
        <w:topLinePunct w:val="0"/>
        <w:autoSpaceDE/>
        <w:autoSpaceDN/>
        <w:bidi w:val="0"/>
        <w:spacing w:line="420" w:lineRule="exact"/>
        <w:ind w:firstLine="480" w:firstLineChars="200"/>
        <w:rPr>
          <w:rFonts w:ascii="宋体" w:cs="宋体"/>
          <w:color w:val="auto"/>
          <w:sz w:val="24"/>
        </w:rPr>
      </w:pPr>
      <w:r>
        <w:rPr>
          <w:rFonts w:hint="eastAsia" w:ascii="宋体" w:hAnsi="宋体" w:cs="宋体"/>
          <w:color w:val="auto"/>
          <w:sz w:val="24"/>
          <w:lang w:val="en-US" w:eastAsia="zh-CN"/>
        </w:rPr>
        <w:t>7</w:t>
      </w:r>
      <w:r>
        <w:rPr>
          <w:rFonts w:ascii="宋体" w:hAnsi="宋体" w:cs="宋体"/>
          <w:color w:val="auto"/>
          <w:sz w:val="24"/>
        </w:rPr>
        <w:t>.1</w:t>
      </w:r>
      <w:r>
        <w:rPr>
          <w:rFonts w:hint="eastAsia" w:ascii="宋体" w:hAnsi="宋体" w:cs="宋体"/>
          <w:color w:val="auto"/>
          <w:sz w:val="24"/>
          <w:lang w:eastAsia="zh-CN"/>
        </w:rPr>
        <w:t>成交供应商</w:t>
      </w:r>
      <w:r>
        <w:rPr>
          <w:rFonts w:hint="eastAsia" w:ascii="宋体" w:hAnsi="宋体" w:cs="宋体"/>
          <w:color w:val="auto"/>
          <w:sz w:val="24"/>
        </w:rPr>
        <w:t>在签订合同</w:t>
      </w:r>
      <w:r>
        <w:rPr>
          <w:rFonts w:hint="eastAsia" w:ascii="宋体" w:hAnsi="宋体" w:cs="宋体"/>
          <w:color w:val="auto"/>
          <w:sz w:val="24"/>
          <w:lang w:val="en-US" w:eastAsia="zh-CN"/>
        </w:rPr>
        <w:t>后</w:t>
      </w:r>
      <w:r>
        <w:rPr>
          <w:rFonts w:hint="eastAsia" w:ascii="宋体" w:hAnsi="宋体" w:cs="宋体"/>
          <w:color w:val="auto"/>
          <w:sz w:val="24"/>
        </w:rPr>
        <w:t>，</w:t>
      </w:r>
      <w:r>
        <w:rPr>
          <w:rFonts w:hint="eastAsia" w:ascii="宋体" w:hAnsi="宋体" w:cs="宋体"/>
          <w:color w:val="auto"/>
          <w:sz w:val="24"/>
          <w:lang w:val="en-US" w:eastAsia="zh-CN"/>
        </w:rPr>
        <w:t>若</w:t>
      </w:r>
      <w:r>
        <w:rPr>
          <w:rFonts w:hint="eastAsia" w:ascii="宋体" w:hAnsi="宋体" w:cs="宋体"/>
          <w:color w:val="auto"/>
          <w:sz w:val="24"/>
        </w:rPr>
        <w:t>采购人</w:t>
      </w:r>
      <w:r>
        <w:rPr>
          <w:rFonts w:hint="eastAsia" w:ascii="宋体" w:hAnsi="宋体" w:cs="宋体"/>
          <w:color w:val="auto"/>
          <w:sz w:val="24"/>
          <w:lang w:val="en-US" w:eastAsia="zh-CN"/>
        </w:rPr>
        <w:t>要求，应</w:t>
      </w:r>
      <w:r>
        <w:rPr>
          <w:rFonts w:hint="eastAsia" w:ascii="宋体" w:hAnsi="宋体" w:cs="宋体"/>
          <w:color w:val="auto"/>
          <w:sz w:val="24"/>
        </w:rPr>
        <w:t>向</w:t>
      </w:r>
      <w:r>
        <w:rPr>
          <w:rFonts w:hint="eastAsia" w:ascii="宋体" w:hAnsi="宋体" w:cs="宋体"/>
          <w:color w:val="auto"/>
          <w:sz w:val="24"/>
          <w:lang w:val="en-US" w:eastAsia="zh-CN"/>
        </w:rPr>
        <w:t>采购人</w:t>
      </w:r>
      <w:r>
        <w:rPr>
          <w:rFonts w:hint="eastAsia" w:ascii="宋体" w:hAnsi="宋体" w:cs="宋体"/>
          <w:color w:val="auto"/>
          <w:sz w:val="24"/>
        </w:rPr>
        <w:t>提供安装、调试的进度计划表。</w:t>
      </w:r>
    </w:p>
    <w:p w14:paraId="4E0BC253">
      <w:pPr>
        <w:keepNext w:val="0"/>
        <w:keepLines w:val="0"/>
        <w:pageBreakBefore w:val="0"/>
        <w:kinsoku/>
        <w:wordWrap/>
        <w:overflowPunct/>
        <w:topLinePunct w:val="0"/>
        <w:autoSpaceDE/>
        <w:autoSpaceDN/>
        <w:bidi w:val="0"/>
        <w:spacing w:line="420" w:lineRule="exact"/>
        <w:ind w:firstLine="480" w:firstLineChars="200"/>
        <w:rPr>
          <w:rFonts w:ascii="宋体" w:cs="宋体"/>
          <w:color w:val="auto"/>
          <w:sz w:val="24"/>
        </w:rPr>
      </w:pPr>
      <w:r>
        <w:rPr>
          <w:rFonts w:hint="eastAsia" w:ascii="宋体" w:hAnsi="宋体" w:cs="宋体"/>
          <w:color w:val="auto"/>
          <w:sz w:val="24"/>
          <w:lang w:val="en-US" w:eastAsia="zh-CN"/>
        </w:rPr>
        <w:t>7</w:t>
      </w:r>
      <w:r>
        <w:rPr>
          <w:rFonts w:ascii="宋体" w:hAnsi="宋体" w:cs="宋体"/>
          <w:color w:val="auto"/>
          <w:sz w:val="24"/>
        </w:rPr>
        <w:t>.2</w:t>
      </w:r>
      <w:r>
        <w:rPr>
          <w:rFonts w:hint="eastAsia" w:ascii="宋体" w:hAnsi="宋体" w:cs="宋体"/>
          <w:color w:val="auto"/>
          <w:sz w:val="24"/>
        </w:rPr>
        <w:t>本项目</w:t>
      </w:r>
      <w:r>
        <w:rPr>
          <w:rFonts w:hint="eastAsia" w:ascii="宋体" w:hAnsi="宋体" w:cs="宋体"/>
          <w:color w:val="auto"/>
          <w:sz w:val="24"/>
          <w:lang w:eastAsia="zh-CN"/>
        </w:rPr>
        <w:t>成交供应商</w:t>
      </w:r>
      <w:r>
        <w:rPr>
          <w:rFonts w:hint="eastAsia" w:ascii="宋体" w:hAnsi="宋体" w:cs="宋体"/>
          <w:color w:val="auto"/>
          <w:sz w:val="24"/>
        </w:rPr>
        <w:t>须按采购人要求在指定位置安装，安装过程须符合相应安全规章制度和安装规范。安装过程中，</w:t>
      </w:r>
      <w:r>
        <w:rPr>
          <w:rFonts w:hint="eastAsia" w:ascii="宋体" w:hAnsi="宋体" w:cs="宋体"/>
          <w:color w:val="auto"/>
          <w:sz w:val="24"/>
          <w:lang w:eastAsia="zh-CN"/>
        </w:rPr>
        <w:t>成交供应商</w:t>
      </w:r>
      <w:r>
        <w:rPr>
          <w:rFonts w:hint="eastAsia" w:ascii="宋体" w:hAnsi="宋体" w:cs="宋体"/>
          <w:color w:val="auto"/>
          <w:sz w:val="24"/>
        </w:rPr>
        <w:t>对安装现场安全负完全责任（包含监狱和安装方人员、设施的安全），发生的安全事故由</w:t>
      </w:r>
      <w:r>
        <w:rPr>
          <w:rFonts w:hint="eastAsia" w:ascii="宋体" w:hAnsi="宋体" w:cs="宋体"/>
          <w:color w:val="auto"/>
          <w:sz w:val="24"/>
          <w:lang w:eastAsia="zh-CN"/>
        </w:rPr>
        <w:t>成交供应商</w:t>
      </w:r>
      <w:r>
        <w:rPr>
          <w:rFonts w:hint="eastAsia" w:ascii="宋体" w:hAnsi="宋体" w:cs="宋体"/>
          <w:color w:val="auto"/>
          <w:sz w:val="24"/>
        </w:rPr>
        <w:t>承担一切经济赔偿责任和法律责任。</w:t>
      </w:r>
    </w:p>
    <w:p w14:paraId="770284E3">
      <w:pPr>
        <w:keepNext w:val="0"/>
        <w:keepLines w:val="0"/>
        <w:pageBreakBefore w:val="0"/>
        <w:kinsoku/>
        <w:wordWrap/>
        <w:overflowPunct/>
        <w:topLinePunct w:val="0"/>
        <w:autoSpaceDE/>
        <w:autoSpaceDN/>
        <w:bidi w:val="0"/>
        <w:spacing w:line="42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7</w:t>
      </w:r>
      <w:r>
        <w:rPr>
          <w:rFonts w:ascii="宋体" w:hAnsi="宋体" w:cs="宋体"/>
          <w:color w:val="auto"/>
          <w:sz w:val="24"/>
        </w:rPr>
        <w:t>.3</w:t>
      </w:r>
      <w:r>
        <w:rPr>
          <w:rFonts w:hint="eastAsia" w:ascii="宋体" w:hAnsi="宋体" w:cs="宋体"/>
          <w:color w:val="auto"/>
          <w:sz w:val="24"/>
        </w:rPr>
        <w:t>合同签订后，由</w:t>
      </w:r>
      <w:r>
        <w:rPr>
          <w:rFonts w:hint="eastAsia" w:ascii="宋体" w:hAnsi="宋体" w:cs="宋体"/>
          <w:color w:val="auto"/>
          <w:sz w:val="24"/>
          <w:lang w:eastAsia="zh-CN"/>
        </w:rPr>
        <w:t>成交供应商</w:t>
      </w:r>
      <w:r>
        <w:rPr>
          <w:rFonts w:hint="eastAsia" w:ascii="宋体" w:hAnsi="宋体" w:cs="宋体"/>
          <w:color w:val="auto"/>
          <w:sz w:val="24"/>
        </w:rPr>
        <w:t>负责将合同规定的设备数量送到安装地点，设备通过采购人确认后，由</w:t>
      </w:r>
      <w:r>
        <w:rPr>
          <w:rFonts w:hint="eastAsia" w:ascii="宋体" w:hAnsi="宋体" w:cs="宋体"/>
          <w:color w:val="auto"/>
          <w:sz w:val="24"/>
          <w:lang w:eastAsia="zh-CN"/>
        </w:rPr>
        <w:t>成交供应商</w:t>
      </w:r>
      <w:r>
        <w:rPr>
          <w:rFonts w:hint="eastAsia" w:ascii="宋体" w:hAnsi="宋体" w:cs="宋体"/>
          <w:color w:val="auto"/>
          <w:sz w:val="24"/>
        </w:rPr>
        <w:t>负责安装、调试，其中所涉及的一切费用，包含在报价中。采购人将安排专人配合，并提供安装所需的基本条件，保证各项安装工作顺利进行。</w:t>
      </w:r>
    </w:p>
    <w:p w14:paraId="75D745A8">
      <w:pPr>
        <w:keepNext w:val="0"/>
        <w:keepLines w:val="0"/>
        <w:pageBreakBefore w:val="0"/>
        <w:kinsoku/>
        <w:wordWrap/>
        <w:overflowPunct/>
        <w:topLinePunct w:val="0"/>
        <w:autoSpaceDE/>
        <w:autoSpaceDN/>
        <w:bidi w:val="0"/>
        <w:spacing w:line="420" w:lineRule="exact"/>
        <w:ind w:firstLine="480" w:firstLineChars="200"/>
        <w:rPr>
          <w:rFonts w:hint="eastAsia" w:ascii="宋体" w:hAnsi="宋体" w:cs="宋体"/>
          <w:color w:val="auto"/>
          <w:sz w:val="24"/>
        </w:rPr>
      </w:pPr>
      <w:r>
        <w:rPr>
          <w:rFonts w:hint="eastAsia" w:ascii="宋体" w:hAnsi="宋体" w:cs="宋体"/>
          <w:b w:val="0"/>
          <w:color w:val="auto"/>
          <w:sz w:val="24"/>
          <w:lang w:val="en-US" w:eastAsia="zh-CN"/>
        </w:rPr>
        <w:t>7.4</w:t>
      </w:r>
      <w:r>
        <w:rPr>
          <w:rFonts w:hint="eastAsia" w:ascii="宋体" w:hAnsi="宋体" w:cs="宋体"/>
          <w:b w:val="0"/>
          <w:color w:val="auto"/>
          <w:sz w:val="24"/>
          <w:lang w:eastAsia="zh-CN"/>
        </w:rPr>
        <w:t>成交供应商</w:t>
      </w:r>
      <w:r>
        <w:rPr>
          <w:rFonts w:hint="eastAsia" w:ascii="宋体" w:hAnsi="宋体" w:eastAsia="宋体" w:cs="宋体"/>
          <w:b w:val="0"/>
          <w:color w:val="auto"/>
          <w:sz w:val="24"/>
        </w:rPr>
        <w:t>负责组织专业技术人员进行设备调试，并向采购人安排的工作人员介绍设备功能。</w:t>
      </w:r>
    </w:p>
    <w:p w14:paraId="41BA9308">
      <w:pPr>
        <w:keepNext w:val="0"/>
        <w:keepLines w:val="0"/>
        <w:pageBreakBefore w:val="0"/>
        <w:kinsoku/>
        <w:wordWrap/>
        <w:overflowPunct/>
        <w:topLinePunct w:val="0"/>
        <w:autoSpaceDE/>
        <w:autoSpaceDN/>
        <w:bidi w:val="0"/>
        <w:spacing w:line="42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7</w:t>
      </w:r>
      <w:r>
        <w:rPr>
          <w:rFonts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安装、调试的完工期须按照合同的规定执行。</w:t>
      </w:r>
    </w:p>
    <w:p w14:paraId="3855E468">
      <w:pPr>
        <w:keepNext w:val="0"/>
        <w:keepLines w:val="0"/>
        <w:pageBreakBefore w:val="0"/>
        <w:kinsoku/>
        <w:wordWrap/>
        <w:overflowPunct/>
        <w:topLinePunct w:val="0"/>
        <w:autoSpaceDE/>
        <w:autoSpaceDN/>
        <w:bidi w:val="0"/>
        <w:adjustRightInd w:val="0"/>
        <w:snapToGrid w:val="0"/>
        <w:spacing w:line="420" w:lineRule="exact"/>
        <w:ind w:firstLine="480" w:firstLineChars="200"/>
        <w:outlineLvl w:val="1"/>
        <w:rPr>
          <w:rFonts w:hint="eastAsia" w:ascii="宋体" w:hAnsi="宋体" w:cs="宋体"/>
          <w:b/>
          <w:bCs/>
          <w:color w:val="auto"/>
          <w:kern w:val="2"/>
          <w:sz w:val="24"/>
          <w:szCs w:val="24"/>
          <w:lang w:val="en-US" w:eastAsia="zh-CN" w:bidi="ar-SA"/>
        </w:rPr>
      </w:pPr>
      <w:bookmarkStart w:id="10" w:name="_Toc83283202"/>
      <w:bookmarkStart w:id="11" w:name="_Toc442349370"/>
      <w:r>
        <w:rPr>
          <w:rFonts w:hint="eastAsia" w:ascii="宋体" w:hAnsi="宋体" w:cs="宋体"/>
          <w:b w:val="0"/>
          <w:bCs w:val="0"/>
          <w:color w:val="auto"/>
          <w:sz w:val="24"/>
          <w:lang w:val="en-US" w:eastAsia="zh-CN"/>
        </w:rPr>
        <w:t>7.6</w:t>
      </w:r>
      <w:r>
        <w:rPr>
          <w:rFonts w:hint="eastAsia" w:ascii="宋体" w:hAnsi="宋体" w:cs="宋体"/>
          <w:color w:val="auto"/>
          <w:sz w:val="24"/>
        </w:rPr>
        <w:t>技术培训：</w:t>
      </w:r>
      <w:r>
        <w:rPr>
          <w:rFonts w:hint="eastAsia" w:ascii="宋体" w:hAnsi="宋体" w:cs="宋体"/>
          <w:color w:val="auto"/>
          <w:sz w:val="24"/>
          <w:lang w:eastAsia="zh-CN"/>
        </w:rPr>
        <w:t>成交供应商</w:t>
      </w:r>
      <w:r>
        <w:rPr>
          <w:rFonts w:hint="eastAsia" w:ascii="宋体" w:hAnsi="宋体" w:cs="宋体"/>
          <w:color w:val="auto"/>
          <w:sz w:val="24"/>
        </w:rPr>
        <w:t>应结合货物安装、调试等阶段，同步对采购人的技术人员就有关安装、维护等方面进行现场培训，使受训人员</w:t>
      </w:r>
      <w:r>
        <w:rPr>
          <w:rFonts w:hint="eastAsia" w:ascii="宋体" w:hAnsi="宋体" w:cs="宋体"/>
          <w:b w:val="0"/>
          <w:bCs w:val="0"/>
          <w:color w:val="auto"/>
          <w:sz w:val="24"/>
        </w:rPr>
        <w:t>能熟练掌握所有的安装和维护方法。</w:t>
      </w:r>
      <w:r>
        <w:rPr>
          <w:rFonts w:hint="eastAsia" w:ascii="宋体" w:hAnsi="宋体"/>
          <w:b w:val="0"/>
          <w:bCs w:val="0"/>
          <w:color w:val="auto"/>
          <w:sz w:val="24"/>
        </w:rPr>
        <w:t>技术培训费用由</w:t>
      </w:r>
      <w:r>
        <w:rPr>
          <w:rFonts w:hint="eastAsia" w:ascii="宋体" w:hAnsi="宋体"/>
          <w:b w:val="0"/>
          <w:bCs w:val="0"/>
          <w:color w:val="auto"/>
          <w:sz w:val="24"/>
          <w:lang w:eastAsia="zh-CN"/>
        </w:rPr>
        <w:t>成交供应商</w:t>
      </w:r>
      <w:r>
        <w:rPr>
          <w:rFonts w:hint="eastAsia" w:ascii="宋体" w:hAnsi="宋体"/>
          <w:b w:val="0"/>
          <w:bCs w:val="0"/>
          <w:color w:val="auto"/>
          <w:sz w:val="24"/>
        </w:rPr>
        <w:t>负责，并包含在投标总价中。</w:t>
      </w:r>
    </w:p>
    <w:p w14:paraId="1393961E">
      <w:pPr>
        <w:pStyle w:val="5"/>
        <w:keepNext w:val="0"/>
        <w:keepLines w:val="0"/>
        <w:pageBreakBefore w:val="0"/>
        <w:kinsoku/>
        <w:wordWrap/>
        <w:overflowPunct/>
        <w:topLinePunct w:val="0"/>
        <w:autoSpaceDE/>
        <w:autoSpaceDN/>
        <w:bidi w:val="0"/>
        <w:spacing w:line="420" w:lineRule="exact"/>
        <w:ind w:firstLine="482" w:firstLineChars="200"/>
        <w:rPr>
          <w:rFonts w:ascii="宋体" w:hAnsi="宋体" w:cs="宋体"/>
          <w:color w:val="auto"/>
          <w:sz w:val="24"/>
          <w:szCs w:val="24"/>
        </w:rPr>
      </w:pPr>
      <w:r>
        <w:rPr>
          <w:rFonts w:hint="eastAsia" w:ascii="宋体" w:hAnsi="宋体" w:cs="宋体"/>
          <w:b/>
          <w:bCs/>
          <w:color w:val="auto"/>
          <w:kern w:val="2"/>
          <w:sz w:val="24"/>
          <w:szCs w:val="24"/>
          <w:lang w:val="en-US" w:eastAsia="zh-CN" w:bidi="ar-SA"/>
        </w:rPr>
        <w:t>8.</w:t>
      </w:r>
      <w:r>
        <w:rPr>
          <w:rFonts w:hint="eastAsia" w:ascii="宋体" w:hAnsi="宋体" w:eastAsia="宋体" w:cs="宋体"/>
          <w:b/>
          <w:bCs/>
          <w:color w:val="auto"/>
          <w:kern w:val="2"/>
          <w:sz w:val="24"/>
          <w:szCs w:val="24"/>
          <w:lang w:val="en-US" w:eastAsia="zh-CN" w:bidi="ar-SA"/>
        </w:rPr>
        <w:t>质量要求</w:t>
      </w:r>
    </w:p>
    <w:p w14:paraId="40A3DC37">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8.</w:t>
      </w:r>
      <w:r>
        <w:rPr>
          <w:rFonts w:hint="eastAsia" w:ascii="宋体" w:hAnsi="宋体" w:cs="宋体"/>
          <w:color w:val="auto"/>
          <w:sz w:val="24"/>
          <w:szCs w:val="24"/>
        </w:rPr>
        <w:t>1</w:t>
      </w:r>
      <w:r>
        <w:rPr>
          <w:rFonts w:hint="eastAsia" w:ascii="宋体" w:hAnsi="宋体" w:cs="宋体"/>
          <w:color w:val="auto"/>
          <w:sz w:val="24"/>
          <w:szCs w:val="24"/>
          <w:lang w:eastAsia="zh-CN"/>
        </w:rPr>
        <w:t>成交供应商</w:t>
      </w:r>
      <w:r>
        <w:rPr>
          <w:rFonts w:hint="eastAsia" w:ascii="宋体" w:hAnsi="宋体" w:cs="宋体"/>
          <w:color w:val="auto"/>
          <w:sz w:val="24"/>
          <w:szCs w:val="24"/>
        </w:rPr>
        <w:t>所提供的货物均由</w:t>
      </w:r>
      <w:r>
        <w:rPr>
          <w:rFonts w:hint="eastAsia" w:ascii="宋体" w:hAnsi="宋体" w:cs="宋体"/>
          <w:color w:val="auto"/>
          <w:sz w:val="24"/>
          <w:szCs w:val="24"/>
          <w:lang w:eastAsia="zh-CN"/>
        </w:rPr>
        <w:t>成交供应商</w:t>
      </w:r>
      <w:r>
        <w:rPr>
          <w:rFonts w:hint="eastAsia" w:ascii="宋体" w:hAnsi="宋体" w:cs="宋体"/>
          <w:color w:val="auto"/>
          <w:sz w:val="24"/>
          <w:szCs w:val="24"/>
        </w:rPr>
        <w:t>免费送货至采购人指定的交货地点。</w:t>
      </w:r>
    </w:p>
    <w:p w14:paraId="4A5A69B5">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8.</w:t>
      </w:r>
      <w:r>
        <w:rPr>
          <w:rFonts w:hint="eastAsia" w:ascii="宋体" w:hAnsi="宋体" w:cs="宋体"/>
          <w:color w:val="auto"/>
          <w:sz w:val="24"/>
          <w:szCs w:val="24"/>
        </w:rPr>
        <w:t>2</w:t>
      </w:r>
      <w:r>
        <w:rPr>
          <w:rFonts w:hint="eastAsia" w:ascii="宋体" w:hAnsi="宋体" w:cs="宋体"/>
          <w:color w:val="auto"/>
          <w:sz w:val="24"/>
          <w:szCs w:val="24"/>
          <w:lang w:eastAsia="zh-CN"/>
        </w:rPr>
        <w:t>成交供应商</w:t>
      </w:r>
      <w:r>
        <w:rPr>
          <w:rFonts w:hint="eastAsia" w:ascii="宋体" w:hAnsi="宋体" w:cs="宋体"/>
          <w:color w:val="auto"/>
          <w:sz w:val="24"/>
          <w:szCs w:val="24"/>
        </w:rPr>
        <w:t>应当保证所提供的货物是全新的、未使用过的原装品牌货物，并在各个方面符合参数要求的质量、规格和性能要求。保证货物经过正确安装、合理操作和维护保养，在货物寿命期内能够良好使用。</w:t>
      </w:r>
    </w:p>
    <w:p w14:paraId="037305B9">
      <w:pPr>
        <w:pStyle w:val="5"/>
        <w:keepNext w:val="0"/>
        <w:keepLines w:val="0"/>
        <w:pageBreakBefore w:val="0"/>
        <w:kinsoku/>
        <w:wordWrap/>
        <w:overflowPunct/>
        <w:topLinePunct w:val="0"/>
        <w:autoSpaceDE/>
        <w:autoSpaceDN/>
        <w:bidi w:val="0"/>
        <w:spacing w:line="420" w:lineRule="exact"/>
        <w:ind w:firstLine="480" w:firstLineChars="200"/>
        <w:rPr>
          <w:rFonts w:hint="eastAsia" w:ascii="宋体" w:hAnsi="宋体" w:cs="宋体"/>
          <w:b/>
          <w:bCs/>
          <w:color w:val="auto"/>
          <w:sz w:val="24"/>
          <w:lang w:val="en-US" w:eastAsia="zh-CN"/>
        </w:rPr>
      </w:pPr>
      <w:r>
        <w:rPr>
          <w:rFonts w:hint="eastAsia" w:ascii="宋体" w:hAnsi="宋体" w:cs="宋体"/>
          <w:color w:val="auto"/>
          <w:sz w:val="24"/>
          <w:szCs w:val="24"/>
          <w:lang w:val="en-US" w:eastAsia="zh-CN"/>
        </w:rPr>
        <w:t>8.</w:t>
      </w:r>
      <w:r>
        <w:rPr>
          <w:rFonts w:hint="eastAsia" w:ascii="宋体" w:hAnsi="宋体" w:cs="宋体"/>
          <w:color w:val="auto"/>
          <w:sz w:val="24"/>
          <w:szCs w:val="24"/>
        </w:rPr>
        <w:t>3运输过程中造成的货物损坏、丢失或其它质量问题，其责任和损失由</w:t>
      </w:r>
      <w:r>
        <w:rPr>
          <w:rFonts w:hint="eastAsia" w:ascii="宋体" w:hAnsi="宋体" w:cs="宋体"/>
          <w:color w:val="auto"/>
          <w:sz w:val="24"/>
          <w:szCs w:val="24"/>
          <w:lang w:eastAsia="zh-CN"/>
        </w:rPr>
        <w:t>成交供应商</w:t>
      </w:r>
      <w:r>
        <w:rPr>
          <w:rFonts w:hint="eastAsia" w:ascii="宋体" w:hAnsi="宋体" w:cs="宋体"/>
          <w:color w:val="auto"/>
          <w:sz w:val="24"/>
          <w:szCs w:val="24"/>
        </w:rPr>
        <w:t>负担。</w:t>
      </w:r>
    </w:p>
    <w:p w14:paraId="7E0C52E3">
      <w:pPr>
        <w:keepNext w:val="0"/>
        <w:keepLines w:val="0"/>
        <w:pageBreakBefore w:val="0"/>
        <w:kinsoku/>
        <w:wordWrap/>
        <w:overflowPunct/>
        <w:topLinePunct w:val="0"/>
        <w:autoSpaceDE/>
        <w:autoSpaceDN/>
        <w:bidi w:val="0"/>
        <w:adjustRightInd w:val="0"/>
        <w:snapToGrid w:val="0"/>
        <w:spacing w:line="420" w:lineRule="exact"/>
        <w:ind w:firstLine="482" w:firstLineChars="200"/>
        <w:outlineLvl w:val="1"/>
        <w:rPr>
          <w:rFonts w:ascii="宋体" w:cs="宋体"/>
          <w:b/>
          <w:bCs/>
          <w:color w:val="auto"/>
          <w:sz w:val="24"/>
        </w:rPr>
      </w:pPr>
      <w:r>
        <w:rPr>
          <w:rFonts w:hint="eastAsia" w:ascii="宋体" w:hAnsi="宋体" w:cs="宋体"/>
          <w:b/>
          <w:bCs/>
          <w:color w:val="auto"/>
          <w:sz w:val="24"/>
          <w:lang w:val="en-US" w:eastAsia="zh-CN"/>
        </w:rPr>
        <w:t>9.</w:t>
      </w:r>
      <w:r>
        <w:rPr>
          <w:rFonts w:hint="eastAsia" w:ascii="宋体" w:hAnsi="宋体" w:cs="宋体"/>
          <w:b/>
          <w:bCs/>
          <w:color w:val="auto"/>
          <w:sz w:val="24"/>
        </w:rPr>
        <w:t>检验标准和方法</w:t>
      </w:r>
      <w:bookmarkEnd w:id="10"/>
      <w:bookmarkEnd w:id="11"/>
    </w:p>
    <w:p w14:paraId="46B9003D">
      <w:pPr>
        <w:keepNext w:val="0"/>
        <w:keepLines w:val="0"/>
        <w:pageBreakBefore w:val="0"/>
        <w:kinsoku/>
        <w:wordWrap/>
        <w:overflowPunct/>
        <w:topLinePunct w:val="0"/>
        <w:autoSpaceDE/>
        <w:autoSpaceDN/>
        <w:bidi w:val="0"/>
        <w:spacing w:line="420" w:lineRule="exact"/>
        <w:ind w:firstLine="480" w:firstLineChars="200"/>
        <w:outlineLvl w:val="1"/>
        <w:rPr>
          <w:rFonts w:ascii="宋体"/>
          <w:bCs/>
          <w:color w:val="auto"/>
          <w:sz w:val="24"/>
        </w:rPr>
      </w:pPr>
      <w:r>
        <w:rPr>
          <w:rFonts w:hint="eastAsia" w:ascii="宋体" w:hAnsi="宋体"/>
          <w:bCs/>
          <w:color w:val="auto"/>
          <w:sz w:val="24"/>
          <w:lang w:val="en-US" w:eastAsia="zh-CN"/>
        </w:rPr>
        <w:t>9.</w:t>
      </w:r>
      <w:r>
        <w:rPr>
          <w:rFonts w:ascii="宋体" w:hAnsi="宋体"/>
          <w:bCs/>
          <w:color w:val="auto"/>
          <w:sz w:val="24"/>
        </w:rPr>
        <w:t>1</w:t>
      </w:r>
      <w:r>
        <w:rPr>
          <w:rFonts w:hint="eastAsia" w:ascii="宋体" w:hAnsi="宋体"/>
          <w:bCs/>
          <w:color w:val="auto"/>
          <w:sz w:val="24"/>
          <w:lang w:eastAsia="zh-CN"/>
        </w:rPr>
        <w:t>成交供应商</w:t>
      </w:r>
      <w:r>
        <w:rPr>
          <w:rFonts w:hint="eastAsia" w:ascii="宋体" w:hAnsi="宋体"/>
          <w:bCs/>
          <w:color w:val="auto"/>
          <w:sz w:val="24"/>
        </w:rPr>
        <w:t>将货物配送到采购人指定地点后，由采购人、</w:t>
      </w:r>
      <w:r>
        <w:rPr>
          <w:rFonts w:hint="eastAsia" w:ascii="宋体" w:hAnsi="宋体"/>
          <w:bCs/>
          <w:color w:val="auto"/>
          <w:sz w:val="24"/>
          <w:lang w:eastAsia="zh-CN"/>
        </w:rPr>
        <w:t>成交供应商</w:t>
      </w:r>
      <w:r>
        <w:rPr>
          <w:rFonts w:hint="eastAsia" w:ascii="宋体" w:hAnsi="宋体"/>
          <w:bCs/>
          <w:color w:val="auto"/>
          <w:sz w:val="24"/>
        </w:rPr>
        <w:t>指定人员共同进行到货验收确认，确认产品、名称、数量、型号及规格正确，包装完好，并在送货单上签收确认。验收过程中发现与货物清单规格不一致的，采购人有权拒收。</w:t>
      </w:r>
    </w:p>
    <w:p w14:paraId="16E6900A">
      <w:pPr>
        <w:keepNext w:val="0"/>
        <w:keepLines w:val="0"/>
        <w:pageBreakBefore w:val="0"/>
        <w:kinsoku/>
        <w:wordWrap/>
        <w:overflowPunct/>
        <w:topLinePunct w:val="0"/>
        <w:autoSpaceDE/>
        <w:autoSpaceDN/>
        <w:bidi w:val="0"/>
        <w:spacing w:line="420" w:lineRule="exact"/>
        <w:ind w:firstLine="480" w:firstLineChars="200"/>
        <w:outlineLvl w:val="1"/>
        <w:rPr>
          <w:rFonts w:ascii="宋体"/>
          <w:bCs/>
          <w:color w:val="auto"/>
          <w:sz w:val="24"/>
        </w:rPr>
      </w:pPr>
      <w:r>
        <w:rPr>
          <w:rFonts w:hint="eastAsia" w:ascii="宋体" w:hAnsi="宋体"/>
          <w:bCs/>
          <w:color w:val="auto"/>
          <w:sz w:val="24"/>
          <w:lang w:val="en-US" w:eastAsia="zh-CN"/>
        </w:rPr>
        <w:t>9.</w:t>
      </w:r>
      <w:r>
        <w:rPr>
          <w:rFonts w:ascii="宋体" w:hAnsi="宋体"/>
          <w:bCs/>
          <w:color w:val="auto"/>
          <w:sz w:val="24"/>
        </w:rPr>
        <w:t>2</w:t>
      </w:r>
      <w:r>
        <w:rPr>
          <w:rFonts w:hint="eastAsia" w:ascii="宋体" w:hAnsi="宋体"/>
          <w:bCs/>
          <w:color w:val="auto"/>
          <w:sz w:val="24"/>
        </w:rPr>
        <w:t>鉴于货物的验收仅限于货物的外包装、数量、品目等初步外观内容，采购人在实际使用货物过程中发现货物不符合合同约定的质量标准的，在合同免费质量维护期内</w:t>
      </w:r>
      <w:r>
        <w:rPr>
          <w:rFonts w:hint="eastAsia" w:ascii="宋体" w:hAnsi="宋体"/>
          <w:bCs/>
          <w:color w:val="auto"/>
          <w:sz w:val="24"/>
          <w:lang w:eastAsia="zh-CN"/>
        </w:rPr>
        <w:t>成交供应商</w:t>
      </w:r>
      <w:r>
        <w:rPr>
          <w:rFonts w:hint="eastAsia" w:ascii="宋体" w:hAnsi="宋体"/>
          <w:bCs/>
          <w:color w:val="auto"/>
          <w:sz w:val="24"/>
        </w:rPr>
        <w:t>应无条件予以配合退货、换货或修理。</w:t>
      </w:r>
    </w:p>
    <w:p w14:paraId="1662B903">
      <w:pPr>
        <w:keepNext w:val="0"/>
        <w:keepLines w:val="0"/>
        <w:pageBreakBefore w:val="0"/>
        <w:kinsoku/>
        <w:wordWrap/>
        <w:overflowPunct/>
        <w:topLinePunct w:val="0"/>
        <w:autoSpaceDE/>
        <w:autoSpaceDN/>
        <w:bidi w:val="0"/>
        <w:spacing w:line="420" w:lineRule="exact"/>
        <w:ind w:firstLine="480" w:firstLineChars="200"/>
        <w:rPr>
          <w:rFonts w:ascii="宋体"/>
          <w:bCs/>
          <w:color w:val="auto"/>
          <w:sz w:val="24"/>
        </w:rPr>
      </w:pPr>
      <w:r>
        <w:rPr>
          <w:rFonts w:hint="eastAsia" w:ascii="宋体" w:hAnsi="宋体"/>
          <w:bCs/>
          <w:color w:val="auto"/>
          <w:sz w:val="24"/>
          <w:lang w:val="en-US" w:eastAsia="zh-CN"/>
        </w:rPr>
        <w:t>9.</w:t>
      </w:r>
      <w:r>
        <w:rPr>
          <w:rFonts w:ascii="宋体" w:hAnsi="宋体"/>
          <w:bCs/>
          <w:color w:val="auto"/>
          <w:sz w:val="24"/>
        </w:rPr>
        <w:t>3</w:t>
      </w:r>
      <w:r>
        <w:rPr>
          <w:rFonts w:hint="eastAsia" w:ascii="宋体" w:hAnsi="宋体"/>
          <w:bCs/>
          <w:color w:val="auto"/>
          <w:sz w:val="24"/>
          <w:lang w:eastAsia="zh-CN"/>
        </w:rPr>
        <w:t>成交供应商</w:t>
      </w:r>
      <w:r>
        <w:rPr>
          <w:rFonts w:hint="eastAsia" w:ascii="宋体" w:hAnsi="宋体"/>
          <w:bCs/>
          <w:color w:val="auto"/>
          <w:sz w:val="24"/>
        </w:rPr>
        <w:t>应负责安装、调试等，并由双方在验收单上对货物验收情况、安装调试予以记载并签字确认，安装过程中出现的一切安全责任及财产损失或人身损害，均由</w:t>
      </w:r>
      <w:r>
        <w:rPr>
          <w:rFonts w:hint="eastAsia" w:ascii="宋体" w:hAnsi="宋体"/>
          <w:bCs/>
          <w:color w:val="auto"/>
          <w:sz w:val="24"/>
          <w:lang w:eastAsia="zh-CN"/>
        </w:rPr>
        <w:t>成交供应商</w:t>
      </w:r>
      <w:r>
        <w:rPr>
          <w:rFonts w:hint="eastAsia" w:ascii="宋体" w:hAnsi="宋体"/>
          <w:bCs/>
          <w:color w:val="auto"/>
          <w:sz w:val="24"/>
        </w:rPr>
        <w:t>自行负责。</w:t>
      </w:r>
    </w:p>
    <w:p w14:paraId="79B24DE6">
      <w:pPr>
        <w:keepNext w:val="0"/>
        <w:keepLines w:val="0"/>
        <w:pageBreakBefore w:val="0"/>
        <w:kinsoku/>
        <w:wordWrap/>
        <w:overflowPunct/>
        <w:topLinePunct w:val="0"/>
        <w:autoSpaceDE/>
        <w:autoSpaceDN/>
        <w:bidi w:val="0"/>
        <w:spacing w:line="420" w:lineRule="exact"/>
        <w:ind w:firstLine="480" w:firstLineChars="200"/>
        <w:rPr>
          <w:rFonts w:hint="eastAsia" w:ascii="宋体" w:hAnsi="宋体"/>
          <w:bCs/>
          <w:color w:val="auto"/>
          <w:sz w:val="24"/>
        </w:rPr>
      </w:pPr>
      <w:r>
        <w:rPr>
          <w:rFonts w:hint="eastAsia" w:ascii="宋体" w:hAnsi="宋体"/>
          <w:bCs/>
          <w:color w:val="auto"/>
          <w:sz w:val="24"/>
          <w:lang w:val="en-US" w:eastAsia="zh-CN"/>
        </w:rPr>
        <w:t>9.</w:t>
      </w:r>
      <w:r>
        <w:rPr>
          <w:rFonts w:ascii="宋体" w:hAnsi="宋体"/>
          <w:bCs/>
          <w:color w:val="auto"/>
          <w:sz w:val="24"/>
        </w:rPr>
        <w:t>4</w:t>
      </w:r>
      <w:r>
        <w:rPr>
          <w:rFonts w:hint="eastAsia" w:ascii="宋体" w:hAnsi="宋体"/>
          <w:bCs/>
          <w:color w:val="auto"/>
          <w:sz w:val="24"/>
        </w:rPr>
        <w:t>验收环节产生的所有费用均由</w:t>
      </w:r>
      <w:r>
        <w:rPr>
          <w:rFonts w:hint="eastAsia" w:ascii="宋体" w:hAnsi="宋体"/>
          <w:bCs/>
          <w:color w:val="auto"/>
          <w:sz w:val="24"/>
          <w:lang w:eastAsia="zh-CN"/>
        </w:rPr>
        <w:t>成交供应商</w:t>
      </w:r>
      <w:r>
        <w:rPr>
          <w:rFonts w:hint="eastAsia" w:ascii="宋体" w:hAnsi="宋体"/>
          <w:bCs/>
          <w:color w:val="auto"/>
          <w:sz w:val="24"/>
        </w:rPr>
        <w:t>支付，并包含在投标总价中。</w:t>
      </w:r>
    </w:p>
    <w:p w14:paraId="00C6DC80">
      <w:pPr>
        <w:keepNext w:val="0"/>
        <w:keepLines w:val="0"/>
        <w:pageBreakBefore w:val="0"/>
        <w:tabs>
          <w:tab w:val="left" w:pos="-620"/>
        </w:tabs>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b w:val="0"/>
          <w:bCs w:val="0"/>
          <w:color w:val="auto"/>
          <w:sz w:val="24"/>
          <w:szCs w:val="24"/>
          <w:lang w:val="en-US" w:eastAsia="zh-CN"/>
        </w:rPr>
        <w:t>9.5</w:t>
      </w:r>
      <w:r>
        <w:rPr>
          <w:rFonts w:hint="eastAsia" w:ascii="宋体" w:hAnsi="宋体" w:eastAsia="宋体" w:cs="宋体"/>
          <w:b w:val="0"/>
          <w:bCs w:val="0"/>
          <w:color w:val="auto"/>
          <w:sz w:val="24"/>
          <w:szCs w:val="24"/>
          <w:lang w:val="en-US" w:eastAsia="zh-CN"/>
        </w:rPr>
        <w:t>验收程序和方法：</w:t>
      </w:r>
    </w:p>
    <w:p w14:paraId="6F125E53">
      <w:pPr>
        <w:keepNext w:val="0"/>
        <w:keepLines w:val="0"/>
        <w:pageBreakBefore w:val="0"/>
        <w:tabs>
          <w:tab w:val="left" w:pos="-620"/>
        </w:tabs>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a.出厂检验</w:t>
      </w:r>
    </w:p>
    <w:p w14:paraId="6A4A8C1C">
      <w:pPr>
        <w:keepNext w:val="0"/>
        <w:keepLines w:val="0"/>
        <w:pageBreakBefore w:val="0"/>
        <w:tabs>
          <w:tab w:val="left" w:pos="-620"/>
        </w:tabs>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在货物出厂前，应对货物进行全面检验，并随同货物出具检验报告和产品合格证等。</w:t>
      </w:r>
    </w:p>
    <w:p w14:paraId="41071215">
      <w:pPr>
        <w:keepNext w:val="0"/>
        <w:keepLines w:val="0"/>
        <w:pageBreakBefore w:val="0"/>
        <w:tabs>
          <w:tab w:val="left" w:pos="-620"/>
        </w:tabs>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自检</w:t>
      </w:r>
    </w:p>
    <w:p w14:paraId="69319035">
      <w:pPr>
        <w:keepNext w:val="0"/>
        <w:keepLines w:val="0"/>
        <w:pageBreakBefore w:val="0"/>
        <w:tabs>
          <w:tab w:val="left" w:pos="-620"/>
        </w:tabs>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货物在安装地安装完毕后，</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对所有货物的外观、各项性能参数进行自检，检验结果必须符合验收标准以及合同中相关条款要求，同时向</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提供自检记录。</w:t>
      </w:r>
    </w:p>
    <w:p w14:paraId="112EB9EE">
      <w:pPr>
        <w:keepNext w:val="0"/>
        <w:keepLines w:val="0"/>
        <w:pageBreakBefore w:val="0"/>
        <w:tabs>
          <w:tab w:val="left" w:pos="-620"/>
        </w:tabs>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c.抽检</w:t>
      </w:r>
    </w:p>
    <w:p w14:paraId="71EFC412">
      <w:pPr>
        <w:keepNext w:val="0"/>
        <w:keepLines w:val="0"/>
        <w:pageBreakBefore w:val="0"/>
        <w:tabs>
          <w:tab w:val="left" w:pos="-620"/>
        </w:tabs>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送货到指定地点时，本采购项目</w:t>
      </w:r>
      <w:r>
        <w:rPr>
          <w:rFonts w:hint="eastAsia" w:ascii="宋体" w:hAnsi="宋体" w:eastAsia="宋体" w:cs="宋体"/>
          <w:color w:val="auto"/>
          <w:sz w:val="24"/>
          <w:szCs w:val="24"/>
          <w:lang w:eastAsia="zh-CN"/>
        </w:rPr>
        <w:t>货物</w:t>
      </w:r>
      <w:r>
        <w:rPr>
          <w:rFonts w:hint="eastAsia" w:ascii="宋体" w:hAnsi="宋体" w:eastAsia="宋体" w:cs="宋体"/>
          <w:color w:val="auto"/>
          <w:sz w:val="24"/>
          <w:szCs w:val="24"/>
        </w:rPr>
        <w:t>采取随机抽样的办法，</w:t>
      </w:r>
      <w:r>
        <w:rPr>
          <w:rFonts w:hint="eastAsia" w:ascii="宋体" w:hAnsi="宋体" w:cs="宋体"/>
          <w:color w:val="auto"/>
          <w:sz w:val="24"/>
          <w:szCs w:val="24"/>
          <w:lang w:eastAsia="zh-CN"/>
        </w:rPr>
        <w:t>采购人</w:t>
      </w:r>
      <w:r>
        <w:rPr>
          <w:rFonts w:hint="eastAsia" w:ascii="宋体" w:hAnsi="宋体" w:cs="宋体"/>
          <w:color w:val="auto"/>
          <w:sz w:val="24"/>
          <w:szCs w:val="24"/>
          <w:lang w:val="en-US" w:eastAsia="zh-CN"/>
        </w:rPr>
        <w:t>有权</w:t>
      </w:r>
      <w:r>
        <w:rPr>
          <w:rFonts w:hint="eastAsia" w:ascii="宋体" w:hAnsi="宋体" w:eastAsia="宋体" w:cs="宋体"/>
          <w:color w:val="auto"/>
          <w:sz w:val="24"/>
          <w:szCs w:val="24"/>
        </w:rPr>
        <w:t>随机抽选</w:t>
      </w:r>
      <w:r>
        <w:rPr>
          <w:rFonts w:hint="eastAsia" w:ascii="宋体" w:hAnsi="宋体" w:eastAsia="宋体" w:cs="宋体"/>
          <w:color w:val="auto"/>
          <w:sz w:val="24"/>
          <w:szCs w:val="24"/>
          <w:lang w:eastAsia="zh-CN"/>
        </w:rPr>
        <w:t>部分货物进行检验</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如有</w:t>
      </w:r>
      <w:r>
        <w:rPr>
          <w:rFonts w:hint="eastAsia" w:ascii="宋体" w:hAnsi="宋体" w:eastAsia="宋体" w:cs="宋体"/>
          <w:color w:val="auto"/>
          <w:sz w:val="24"/>
          <w:szCs w:val="24"/>
        </w:rPr>
        <w:t>质量检测机构出具的检测报告或验证结果</w:t>
      </w:r>
      <w:r>
        <w:rPr>
          <w:rFonts w:hint="eastAsia" w:ascii="宋体" w:hAnsi="宋体" w:eastAsia="宋体" w:cs="宋体"/>
          <w:color w:val="auto"/>
          <w:sz w:val="24"/>
          <w:szCs w:val="24"/>
          <w:lang w:eastAsia="zh-CN"/>
        </w:rPr>
        <w:t>则</w:t>
      </w:r>
      <w:r>
        <w:rPr>
          <w:rFonts w:hint="eastAsia" w:ascii="宋体" w:hAnsi="宋体" w:eastAsia="宋体" w:cs="宋体"/>
          <w:color w:val="auto"/>
          <w:sz w:val="24"/>
          <w:szCs w:val="24"/>
        </w:rPr>
        <w:t>作为抽检结果评判依据。抽检不合格的</w:t>
      </w:r>
      <w:r>
        <w:rPr>
          <w:rFonts w:hint="eastAsia" w:ascii="宋体" w:hAnsi="宋体" w:eastAsia="宋体" w:cs="宋体"/>
          <w:color w:val="auto"/>
          <w:sz w:val="24"/>
          <w:szCs w:val="24"/>
          <w:lang w:eastAsia="zh-CN"/>
        </w:rPr>
        <w:t>货物</w:t>
      </w:r>
      <w:r>
        <w:rPr>
          <w:rFonts w:hint="eastAsia" w:ascii="宋体" w:hAnsi="宋体" w:eastAsia="宋体" w:cs="宋体"/>
          <w:color w:val="auto"/>
          <w:sz w:val="24"/>
          <w:szCs w:val="24"/>
        </w:rPr>
        <w:t>全部做退货处理，由</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自行从</w:t>
      </w:r>
      <w:r>
        <w:rPr>
          <w:rFonts w:hint="eastAsia" w:ascii="宋体" w:hAnsi="宋体" w:cs="宋体"/>
          <w:color w:val="auto"/>
          <w:sz w:val="24"/>
          <w:szCs w:val="24"/>
          <w:lang w:eastAsia="zh-CN"/>
        </w:rPr>
        <w:t>采购人</w:t>
      </w:r>
      <w:r>
        <w:rPr>
          <w:rFonts w:hint="eastAsia" w:ascii="宋体" w:hAnsi="宋体" w:eastAsia="宋体" w:cs="宋体"/>
          <w:color w:val="auto"/>
          <w:sz w:val="24"/>
          <w:szCs w:val="24"/>
          <w:lang w:eastAsia="zh-CN"/>
        </w:rPr>
        <w:t>场地</w:t>
      </w:r>
      <w:r>
        <w:rPr>
          <w:rFonts w:hint="eastAsia" w:ascii="宋体" w:hAnsi="宋体" w:eastAsia="宋体" w:cs="宋体"/>
          <w:color w:val="auto"/>
          <w:sz w:val="24"/>
          <w:szCs w:val="24"/>
        </w:rPr>
        <w:t>收回并重新安排送货。重新送货时仍需按前述办法进行抽检，抽检再次不合格的终止履行合同，由</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承担违约责任。抽检由</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负责组织实施，</w:t>
      </w:r>
      <w:r>
        <w:rPr>
          <w:rFonts w:hint="eastAsia" w:ascii="宋体" w:hAnsi="宋体" w:eastAsia="宋体" w:cs="宋体"/>
          <w:color w:val="auto"/>
          <w:sz w:val="24"/>
          <w:szCs w:val="24"/>
          <w:lang w:eastAsia="zh-CN"/>
        </w:rPr>
        <w:t>过程中如产生</w:t>
      </w:r>
      <w:r>
        <w:rPr>
          <w:rFonts w:hint="eastAsia" w:ascii="宋体" w:hAnsi="宋体" w:eastAsia="宋体" w:cs="宋体"/>
          <w:color w:val="auto"/>
          <w:sz w:val="24"/>
          <w:szCs w:val="24"/>
        </w:rPr>
        <w:t>费用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由</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承担。</w:t>
      </w:r>
    </w:p>
    <w:p w14:paraId="07332A7E">
      <w:pPr>
        <w:keepNext w:val="0"/>
        <w:keepLines w:val="0"/>
        <w:pageBreakBefore w:val="0"/>
        <w:tabs>
          <w:tab w:val="left" w:pos="-620"/>
        </w:tabs>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d.最终验收</w:t>
      </w:r>
    </w:p>
    <w:p w14:paraId="3F9530B1">
      <w:pPr>
        <w:keepNext w:val="0"/>
        <w:keepLines w:val="0"/>
        <w:pageBreakBefore w:val="0"/>
        <w:tabs>
          <w:tab w:val="left" w:pos="-620"/>
        </w:tabs>
        <w:kinsoku/>
        <w:wordWrap/>
        <w:overflowPunct/>
        <w:topLinePunct w:val="0"/>
        <w:autoSpaceDE/>
        <w:autoSpaceDN/>
        <w:bidi w:val="0"/>
        <w:spacing w:line="420" w:lineRule="exact"/>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若验收时未发现问题，在货物使用前，发现货物不符合约定要求的，</w:t>
      </w:r>
      <w:r>
        <w:rPr>
          <w:rFonts w:hint="eastAsia" w:ascii="宋体" w:hAnsi="宋体" w:cs="宋体"/>
          <w:color w:val="auto"/>
          <w:sz w:val="24"/>
          <w:szCs w:val="24"/>
          <w:lang w:val="en-US" w:eastAsia="zh-CN"/>
        </w:rPr>
        <w:t>成交供应商</w:t>
      </w:r>
      <w:r>
        <w:rPr>
          <w:rFonts w:hint="eastAsia" w:ascii="宋体" w:hAnsi="宋体" w:eastAsia="宋体" w:cs="宋体"/>
          <w:color w:val="auto"/>
          <w:sz w:val="24"/>
          <w:szCs w:val="24"/>
        </w:rPr>
        <w:t>应无条件免费更换，并无条件重新检测、调试，直至验收合格交付使用。</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lang w:eastAsia="zh-CN"/>
        </w:rPr>
        <w:t>在</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安装现场进行最终验收所发生的一切费用均由</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承担。</w:t>
      </w:r>
    </w:p>
    <w:p w14:paraId="122495CF">
      <w:pPr>
        <w:keepNext w:val="0"/>
        <w:keepLines w:val="0"/>
        <w:pageBreakBefore w:val="0"/>
        <w:kinsoku/>
        <w:wordWrap/>
        <w:overflowPunct/>
        <w:topLinePunct w:val="0"/>
        <w:autoSpaceDE/>
        <w:autoSpaceDN/>
        <w:bidi w:val="0"/>
        <w:adjustRightInd w:val="0"/>
        <w:snapToGrid w:val="0"/>
        <w:spacing w:line="420" w:lineRule="exact"/>
        <w:ind w:firstLine="482" w:firstLineChars="200"/>
        <w:outlineLvl w:val="1"/>
        <w:rPr>
          <w:rFonts w:ascii="宋体" w:cs="宋体"/>
          <w:b/>
          <w:bCs/>
          <w:color w:val="auto"/>
          <w:sz w:val="24"/>
        </w:rPr>
      </w:pPr>
      <w:bookmarkStart w:id="12" w:name="_Toc83283204"/>
      <w:bookmarkStart w:id="13" w:name="_Toc351968246"/>
      <w:bookmarkStart w:id="14" w:name="_Toc419485048"/>
      <w:bookmarkStart w:id="15" w:name="_Toc442349372"/>
      <w:bookmarkStart w:id="16" w:name="_Toc422816011"/>
      <w:r>
        <w:rPr>
          <w:rFonts w:hint="eastAsia" w:ascii="宋体" w:hAnsi="宋体" w:cs="宋体"/>
          <w:b/>
          <w:bCs/>
          <w:color w:val="auto"/>
          <w:sz w:val="24"/>
          <w:lang w:val="en-US" w:eastAsia="zh-CN"/>
        </w:rPr>
        <w:t>10</w:t>
      </w:r>
      <w:r>
        <w:rPr>
          <w:rFonts w:ascii="宋体" w:hAnsi="宋体" w:cs="宋体"/>
          <w:b/>
          <w:bCs/>
          <w:color w:val="auto"/>
          <w:sz w:val="24"/>
        </w:rPr>
        <w:t>.</w:t>
      </w:r>
      <w:r>
        <w:rPr>
          <w:rFonts w:hint="eastAsia" w:ascii="宋体" w:hAnsi="宋体" w:cs="宋体"/>
          <w:b/>
          <w:bCs/>
          <w:color w:val="auto"/>
          <w:sz w:val="24"/>
        </w:rPr>
        <w:t>维护期和售后服务要求</w:t>
      </w:r>
      <w:bookmarkEnd w:id="12"/>
      <w:bookmarkEnd w:id="13"/>
      <w:bookmarkEnd w:id="14"/>
      <w:bookmarkEnd w:id="15"/>
      <w:bookmarkEnd w:id="16"/>
      <w:bookmarkStart w:id="17" w:name="fuwu"/>
      <w:bookmarkEnd w:id="17"/>
    </w:p>
    <w:p w14:paraId="6392B7F4">
      <w:pPr>
        <w:keepNext w:val="0"/>
        <w:keepLines w:val="0"/>
        <w:pageBreakBefore w:val="0"/>
        <w:kinsoku/>
        <w:wordWrap/>
        <w:overflowPunct/>
        <w:topLinePunct w:val="0"/>
        <w:autoSpaceDE/>
        <w:autoSpaceDN/>
        <w:bidi w:val="0"/>
        <w:spacing w:line="420" w:lineRule="exact"/>
        <w:ind w:firstLine="480" w:firstLineChars="200"/>
        <w:outlineLvl w:val="1"/>
        <w:rPr>
          <w:rFonts w:asci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.1</w:t>
      </w:r>
      <w:r>
        <w:rPr>
          <w:rFonts w:hint="eastAsia" w:ascii="宋体" w:hAnsi="宋体"/>
          <w:b w:val="0"/>
          <w:bCs/>
          <w:color w:val="auto"/>
          <w:sz w:val="24"/>
          <w:lang w:eastAsia="zh-CN"/>
        </w:rPr>
        <w:t>成交供应商</w:t>
      </w:r>
      <w:r>
        <w:rPr>
          <w:rFonts w:hint="eastAsia" w:ascii="宋体" w:hAnsi="宋体"/>
          <w:b w:val="0"/>
          <w:bCs/>
          <w:color w:val="auto"/>
          <w:sz w:val="24"/>
        </w:rPr>
        <w:t>须按</w:t>
      </w:r>
      <w:r>
        <w:rPr>
          <w:rFonts w:hint="eastAsia" w:ascii="宋体" w:hAnsi="宋体"/>
          <w:b w:val="0"/>
          <w:bCs/>
          <w:color w:val="auto"/>
          <w:sz w:val="24"/>
          <w:lang w:val="en-US" w:eastAsia="zh-CN"/>
        </w:rPr>
        <w:t>网上竞价</w:t>
      </w:r>
      <w:r>
        <w:rPr>
          <w:rFonts w:hint="eastAsia" w:ascii="宋体" w:hAnsi="宋体"/>
          <w:b w:val="0"/>
          <w:bCs/>
          <w:color w:val="auto"/>
          <w:sz w:val="24"/>
        </w:rPr>
        <w:t>文件、响应文件的要求提供合格的产品，并承诺本项目维护期为自验收合格</w:t>
      </w:r>
      <w:r>
        <w:rPr>
          <w:rFonts w:hint="eastAsia" w:ascii="宋体" w:hAnsi="宋体"/>
          <w:b w:val="0"/>
          <w:bCs/>
          <w:color w:val="auto"/>
          <w:sz w:val="24"/>
          <w:highlight w:val="none"/>
        </w:rPr>
        <w:t>后保修</w:t>
      </w:r>
      <w:r>
        <w:rPr>
          <w:rFonts w:ascii="宋体" w:hAnsi="宋体"/>
          <w:b w:val="0"/>
          <w:bCs/>
          <w:color w:val="auto"/>
          <w:sz w:val="24"/>
          <w:highlight w:val="none"/>
        </w:rPr>
        <w:t>24</w:t>
      </w:r>
      <w:r>
        <w:rPr>
          <w:rFonts w:hint="eastAsia" w:ascii="宋体" w:hAnsi="宋体"/>
          <w:b w:val="0"/>
          <w:bCs/>
          <w:color w:val="auto"/>
          <w:sz w:val="24"/>
          <w:highlight w:val="none"/>
        </w:rPr>
        <w:t>个月，</w:t>
      </w:r>
      <w:r>
        <w:rPr>
          <w:rFonts w:hint="eastAsia" w:ascii="宋体" w:hAnsi="宋体"/>
          <w:b w:val="0"/>
          <w:bCs/>
          <w:color w:val="auto"/>
          <w:sz w:val="24"/>
        </w:rPr>
        <w:t>维护期自验收合格签名之日起计算。维护期内，须按合同条款提供售后和</w:t>
      </w:r>
      <w:r>
        <w:rPr>
          <w:rFonts w:hint="eastAsia" w:ascii="宋体" w:hAnsi="宋体" w:cs="宋体"/>
          <w:b w:val="0"/>
          <w:bCs/>
          <w:color w:val="auto"/>
          <w:sz w:val="24"/>
        </w:rPr>
        <w:t>维护</w:t>
      </w:r>
      <w:r>
        <w:rPr>
          <w:rFonts w:hint="eastAsia" w:ascii="宋体" w:hAnsi="宋体"/>
          <w:b w:val="0"/>
          <w:bCs/>
          <w:color w:val="auto"/>
          <w:sz w:val="24"/>
        </w:rPr>
        <w:t>服务，非因操作不当造成要更换的产品或零配件由</w:t>
      </w:r>
      <w:r>
        <w:rPr>
          <w:rFonts w:hint="eastAsia" w:ascii="宋体" w:hAnsi="宋体"/>
          <w:b w:val="0"/>
          <w:bCs/>
          <w:color w:val="auto"/>
          <w:sz w:val="24"/>
          <w:lang w:eastAsia="zh-CN"/>
        </w:rPr>
        <w:t>成交供应商</w:t>
      </w:r>
      <w:r>
        <w:rPr>
          <w:rFonts w:hint="eastAsia" w:ascii="宋体" w:hAnsi="宋体"/>
          <w:b w:val="0"/>
          <w:bCs/>
          <w:color w:val="auto"/>
          <w:sz w:val="24"/>
        </w:rPr>
        <w:t>负责包修、包换。</w:t>
      </w:r>
    </w:p>
    <w:p w14:paraId="3478AF41">
      <w:pPr>
        <w:keepNext w:val="0"/>
        <w:keepLines w:val="0"/>
        <w:pageBreakBefore w:val="0"/>
        <w:kinsoku/>
        <w:wordWrap/>
        <w:overflowPunct/>
        <w:topLinePunct w:val="0"/>
        <w:autoSpaceDE/>
        <w:autoSpaceDN/>
        <w:bidi w:val="0"/>
        <w:spacing w:line="420" w:lineRule="exact"/>
        <w:ind w:firstLine="480" w:firstLineChars="200"/>
        <w:outlineLvl w:val="1"/>
        <w:rPr>
          <w:rFonts w:asci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.2</w:t>
      </w:r>
      <w:r>
        <w:rPr>
          <w:rFonts w:hint="eastAsia" w:ascii="宋体" w:hAnsi="宋体"/>
          <w:b w:val="0"/>
          <w:bCs/>
          <w:color w:val="auto"/>
          <w:sz w:val="24"/>
          <w:lang w:eastAsia="zh-CN"/>
        </w:rPr>
        <w:t>成交供应商</w:t>
      </w:r>
      <w:r>
        <w:rPr>
          <w:rFonts w:hint="eastAsia" w:ascii="宋体" w:hAnsi="宋体"/>
          <w:b w:val="0"/>
          <w:bCs/>
          <w:color w:val="auto"/>
          <w:sz w:val="24"/>
        </w:rPr>
        <w:t>在</w:t>
      </w:r>
      <w:r>
        <w:rPr>
          <w:rFonts w:hint="eastAsia" w:ascii="宋体" w:hAnsi="宋体" w:cs="宋体"/>
          <w:b w:val="0"/>
          <w:bCs/>
          <w:color w:val="auto"/>
          <w:sz w:val="24"/>
        </w:rPr>
        <w:t>维护</w:t>
      </w:r>
      <w:r>
        <w:rPr>
          <w:rFonts w:hint="eastAsia" w:ascii="宋体" w:hAnsi="宋体"/>
          <w:b w:val="0"/>
          <w:bCs/>
          <w:color w:val="auto"/>
          <w:sz w:val="24"/>
        </w:rPr>
        <w:t>期内须提供上门维修服务，发生维修情况时</w:t>
      </w:r>
      <w:r>
        <w:rPr>
          <w:rFonts w:hint="eastAsia" w:ascii="宋体" w:hAnsi="宋体"/>
          <w:b w:val="0"/>
          <w:bCs/>
          <w:color w:val="auto"/>
          <w:sz w:val="24"/>
          <w:lang w:eastAsia="zh-CN"/>
        </w:rPr>
        <w:t>成交供应商</w:t>
      </w:r>
      <w:r>
        <w:rPr>
          <w:rFonts w:hint="eastAsia" w:ascii="宋体" w:hAnsi="宋体"/>
          <w:b w:val="0"/>
          <w:bCs/>
          <w:color w:val="auto"/>
          <w:sz w:val="24"/>
        </w:rPr>
        <w:t>在接到采购人故障通知后</w:t>
      </w:r>
      <w:r>
        <w:rPr>
          <w:rFonts w:ascii="宋体" w:hAnsi="宋体"/>
          <w:b w:val="0"/>
          <w:bCs/>
          <w:color w:val="auto"/>
          <w:sz w:val="24"/>
        </w:rPr>
        <w:t>2</w:t>
      </w:r>
      <w:r>
        <w:rPr>
          <w:rFonts w:hint="eastAsia" w:ascii="宋体" w:hAnsi="宋体"/>
          <w:b w:val="0"/>
          <w:bCs/>
          <w:color w:val="auto"/>
          <w:sz w:val="24"/>
        </w:rPr>
        <w:t>小时内响应，并在</w:t>
      </w:r>
      <w:r>
        <w:rPr>
          <w:rFonts w:ascii="宋体" w:hAnsi="宋体"/>
          <w:b w:val="0"/>
          <w:bCs/>
          <w:color w:val="auto"/>
          <w:sz w:val="24"/>
        </w:rPr>
        <w:t>12</w:t>
      </w:r>
      <w:r>
        <w:rPr>
          <w:rFonts w:hint="eastAsia" w:ascii="宋体" w:hAnsi="宋体"/>
          <w:b w:val="0"/>
          <w:bCs/>
          <w:color w:val="auto"/>
          <w:sz w:val="24"/>
        </w:rPr>
        <w:t>小时内到达现场，负责修理或更换有缺陷的零部件或产品，对造成的损失按合同规定赔偿及负责违约责任。在维护期内出现产品质量问题</w:t>
      </w:r>
      <w:r>
        <w:rPr>
          <w:rFonts w:ascii="宋体" w:hAnsi="宋体"/>
          <w:b w:val="0"/>
          <w:bCs/>
          <w:color w:val="auto"/>
          <w:sz w:val="24"/>
        </w:rPr>
        <w:t>(</w:t>
      </w:r>
      <w:r>
        <w:rPr>
          <w:rFonts w:hint="eastAsia" w:ascii="宋体" w:hAnsi="宋体"/>
          <w:b w:val="0"/>
          <w:bCs/>
          <w:color w:val="auto"/>
          <w:sz w:val="24"/>
        </w:rPr>
        <w:t>同一故障发生二次</w:t>
      </w:r>
      <w:r>
        <w:rPr>
          <w:rFonts w:ascii="宋体" w:hAnsi="宋体"/>
          <w:b w:val="0"/>
          <w:bCs/>
          <w:color w:val="auto"/>
          <w:sz w:val="24"/>
        </w:rPr>
        <w:t>)</w:t>
      </w:r>
      <w:r>
        <w:rPr>
          <w:rFonts w:hint="eastAsia" w:ascii="宋体" w:hAnsi="宋体"/>
          <w:b w:val="0"/>
          <w:bCs/>
          <w:color w:val="auto"/>
          <w:sz w:val="24"/>
        </w:rPr>
        <w:t>，采购人则有权要求更换产品，更换的维护期从更换之日起相应顺延。</w:t>
      </w:r>
    </w:p>
    <w:p w14:paraId="0B067325">
      <w:pPr>
        <w:keepNext w:val="0"/>
        <w:keepLines w:val="0"/>
        <w:pageBreakBefore w:val="0"/>
        <w:kinsoku/>
        <w:wordWrap/>
        <w:overflowPunct/>
        <w:topLinePunct w:val="0"/>
        <w:autoSpaceDE/>
        <w:autoSpaceDN/>
        <w:bidi w:val="0"/>
        <w:spacing w:line="420" w:lineRule="exact"/>
        <w:ind w:firstLine="480" w:firstLineChars="200"/>
        <w:outlineLvl w:val="1"/>
        <w:rPr>
          <w:rFonts w:asci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.3</w:t>
      </w:r>
      <w:r>
        <w:rPr>
          <w:rFonts w:hint="eastAsia" w:ascii="宋体" w:hAnsi="宋体"/>
          <w:b w:val="0"/>
          <w:bCs/>
          <w:color w:val="auto"/>
          <w:sz w:val="24"/>
        </w:rPr>
        <w:t>维护期满前</w:t>
      </w:r>
      <w:r>
        <w:rPr>
          <w:rFonts w:ascii="宋体" w:hAnsi="宋体"/>
          <w:b w:val="0"/>
          <w:bCs/>
          <w:color w:val="auto"/>
          <w:sz w:val="24"/>
        </w:rPr>
        <w:t>1</w:t>
      </w:r>
      <w:r>
        <w:rPr>
          <w:rFonts w:hint="eastAsia" w:ascii="宋体" w:hAnsi="宋体"/>
          <w:b w:val="0"/>
          <w:bCs/>
          <w:color w:val="auto"/>
          <w:sz w:val="24"/>
        </w:rPr>
        <w:t>个月内</w:t>
      </w:r>
      <w:r>
        <w:rPr>
          <w:rFonts w:hint="eastAsia" w:ascii="宋体" w:hAnsi="宋体"/>
          <w:b w:val="0"/>
          <w:bCs/>
          <w:color w:val="auto"/>
          <w:sz w:val="24"/>
          <w:lang w:eastAsia="zh-CN"/>
        </w:rPr>
        <w:t>成交供应商</w:t>
      </w:r>
      <w:r>
        <w:rPr>
          <w:rFonts w:hint="eastAsia" w:ascii="宋体" w:hAnsi="宋体"/>
          <w:b w:val="0"/>
          <w:bCs/>
          <w:color w:val="auto"/>
          <w:sz w:val="24"/>
        </w:rPr>
        <w:t>应负责对产品进行一次全面检查，如发现潜在问题，应负责排除，保证产品正常使用。</w:t>
      </w:r>
    </w:p>
    <w:p w14:paraId="771F9C71">
      <w:pPr>
        <w:keepNext w:val="0"/>
        <w:keepLines w:val="0"/>
        <w:pageBreakBefore w:val="0"/>
        <w:kinsoku/>
        <w:wordWrap/>
        <w:overflowPunct/>
        <w:topLinePunct w:val="0"/>
        <w:autoSpaceDE/>
        <w:autoSpaceDN/>
        <w:bidi w:val="0"/>
        <w:spacing w:line="420" w:lineRule="exact"/>
        <w:ind w:firstLine="480" w:firstLineChars="200"/>
        <w:rPr>
          <w:rFonts w:ascii="宋体" w:cs="宋体"/>
          <w:b w:val="0"/>
          <w:bCs w:val="0"/>
          <w:color w:val="auto"/>
          <w:sz w:val="24"/>
        </w:rPr>
      </w:pPr>
      <w:r>
        <w:rPr>
          <w:rFonts w:hint="eastAsia" w:ascii="宋体" w:hAnsi="宋体"/>
          <w:b w:val="0"/>
          <w:bCs/>
          <w:color w:val="auto"/>
          <w:sz w:val="24"/>
          <w:lang w:val="en-US" w:eastAsia="zh-CN"/>
        </w:rPr>
        <w:t>10</w:t>
      </w:r>
      <w:r>
        <w:rPr>
          <w:rFonts w:ascii="宋体" w:hAnsi="宋体"/>
          <w:b w:val="0"/>
          <w:bCs/>
          <w:color w:val="auto"/>
          <w:sz w:val="24"/>
        </w:rPr>
        <w:t>.5</w:t>
      </w:r>
      <w:r>
        <w:rPr>
          <w:rFonts w:hint="eastAsia" w:ascii="宋体" w:hAnsi="宋体"/>
          <w:b w:val="0"/>
          <w:bCs/>
          <w:color w:val="auto"/>
          <w:sz w:val="24"/>
        </w:rPr>
        <w:t>前述维护期内产生的所有费用均由</w:t>
      </w:r>
      <w:r>
        <w:rPr>
          <w:rFonts w:hint="eastAsia" w:ascii="宋体" w:hAnsi="宋体"/>
          <w:b w:val="0"/>
          <w:bCs/>
          <w:color w:val="auto"/>
          <w:sz w:val="24"/>
          <w:lang w:eastAsia="zh-CN"/>
        </w:rPr>
        <w:t>成交供应商</w:t>
      </w:r>
      <w:r>
        <w:rPr>
          <w:rFonts w:hint="eastAsia" w:ascii="宋体" w:hAnsi="宋体"/>
          <w:b w:val="0"/>
          <w:bCs/>
          <w:color w:val="auto"/>
          <w:sz w:val="24"/>
        </w:rPr>
        <w:t>负责，并包含在投标总价中。</w:t>
      </w:r>
      <w:bookmarkStart w:id="18" w:name="zhuanli"/>
    </w:p>
    <w:bookmarkEnd w:id="18"/>
    <w:p w14:paraId="4971C514">
      <w:pPr>
        <w:keepNext w:val="0"/>
        <w:keepLines w:val="0"/>
        <w:pageBreakBefore w:val="0"/>
        <w:widowControl/>
        <w:tabs>
          <w:tab w:val="left" w:pos="900"/>
          <w:tab w:val="left" w:pos="1100"/>
        </w:tabs>
        <w:kinsoku/>
        <w:wordWrap/>
        <w:overflowPunct/>
        <w:topLinePunct w:val="0"/>
        <w:autoSpaceDE/>
        <w:autoSpaceDN/>
        <w:bidi w:val="0"/>
        <w:spacing w:line="420" w:lineRule="exact"/>
        <w:ind w:firstLine="482" w:firstLineChars="200"/>
        <w:jc w:val="left"/>
        <w:textAlignment w:val="baseline"/>
        <w:rPr>
          <w:rFonts w:ascii="宋体" w:hAnsi="宋体" w:cs="宋体"/>
          <w:b/>
          <w:bCs/>
          <w:color w:val="auto"/>
          <w:sz w:val="24"/>
        </w:rPr>
      </w:pPr>
      <w:r>
        <w:rPr>
          <w:rFonts w:hint="eastAsia" w:ascii="宋体" w:hAnsi="宋体" w:cs="宋体"/>
          <w:b/>
          <w:bCs/>
          <w:color w:val="auto"/>
          <w:sz w:val="24"/>
          <w:lang w:val="en-US" w:eastAsia="zh-CN"/>
        </w:rPr>
        <w:t>11</w:t>
      </w:r>
      <w:r>
        <w:rPr>
          <w:rFonts w:hint="eastAsia" w:ascii="宋体" w:hAnsi="宋体" w:cs="宋体"/>
          <w:b/>
          <w:bCs/>
          <w:color w:val="auto"/>
          <w:sz w:val="24"/>
        </w:rPr>
        <w:t>.违约责任</w:t>
      </w:r>
    </w:p>
    <w:p w14:paraId="4F283A2D">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.1因</w:t>
      </w:r>
      <w:r>
        <w:rPr>
          <w:rFonts w:hint="eastAsia" w:ascii="宋体" w:hAnsi="宋体" w:cs="宋体"/>
          <w:color w:val="auto"/>
          <w:sz w:val="24"/>
          <w:szCs w:val="24"/>
          <w:lang w:eastAsia="zh-CN"/>
        </w:rPr>
        <w:t>成交供应商</w:t>
      </w:r>
      <w:r>
        <w:rPr>
          <w:rFonts w:hint="eastAsia" w:ascii="宋体" w:hAnsi="宋体" w:cs="宋体"/>
          <w:color w:val="auto"/>
          <w:sz w:val="24"/>
          <w:szCs w:val="24"/>
        </w:rPr>
        <w:t>原因造成采购供货合同无法按时签订，视为</w:t>
      </w:r>
      <w:r>
        <w:rPr>
          <w:rFonts w:hint="eastAsia" w:ascii="宋体" w:hAnsi="宋体" w:cs="宋体"/>
          <w:color w:val="auto"/>
          <w:sz w:val="24"/>
          <w:szCs w:val="24"/>
          <w:lang w:eastAsia="zh-CN"/>
        </w:rPr>
        <w:t>成交供应商</w:t>
      </w:r>
      <w:r>
        <w:rPr>
          <w:rFonts w:hint="eastAsia" w:ascii="宋体" w:hAnsi="宋体" w:cs="宋体"/>
          <w:color w:val="auto"/>
          <w:sz w:val="24"/>
          <w:szCs w:val="24"/>
        </w:rPr>
        <w:t>违约，采购人有权没收其履约保证金，如履约保证金不能弥补</w:t>
      </w:r>
      <w:r>
        <w:rPr>
          <w:rFonts w:hint="eastAsia" w:ascii="宋体" w:hAnsi="宋体" w:cs="宋体"/>
          <w:color w:val="auto"/>
          <w:sz w:val="24"/>
          <w:szCs w:val="24"/>
          <w:lang w:eastAsia="zh-CN"/>
        </w:rPr>
        <w:t>成交供应商</w:t>
      </w:r>
      <w:r>
        <w:rPr>
          <w:rFonts w:hint="eastAsia" w:ascii="宋体" w:hAnsi="宋体" w:cs="宋体"/>
          <w:color w:val="auto"/>
          <w:sz w:val="24"/>
          <w:szCs w:val="24"/>
        </w:rPr>
        <w:t>违约对采购人造成的损失的，</w:t>
      </w:r>
      <w:r>
        <w:rPr>
          <w:rFonts w:hint="eastAsia" w:ascii="宋体" w:hAnsi="宋体" w:cs="宋体"/>
          <w:color w:val="auto"/>
          <w:sz w:val="24"/>
          <w:szCs w:val="24"/>
          <w:lang w:eastAsia="zh-CN"/>
        </w:rPr>
        <w:t>成交供应商</w:t>
      </w:r>
      <w:r>
        <w:rPr>
          <w:rFonts w:hint="eastAsia" w:ascii="宋体" w:hAnsi="宋体" w:cs="宋体"/>
          <w:color w:val="auto"/>
          <w:sz w:val="24"/>
          <w:szCs w:val="24"/>
        </w:rPr>
        <w:t>还需另行支付相应的赔偿。</w:t>
      </w:r>
    </w:p>
    <w:p w14:paraId="0C0FFB01">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.2签订合同后因</w:t>
      </w:r>
      <w:r>
        <w:rPr>
          <w:rFonts w:hint="eastAsia" w:ascii="宋体" w:hAnsi="宋体" w:cs="宋体"/>
          <w:color w:val="auto"/>
          <w:sz w:val="24"/>
          <w:szCs w:val="24"/>
          <w:lang w:eastAsia="zh-CN"/>
        </w:rPr>
        <w:t>成交供应商</w:t>
      </w:r>
      <w:r>
        <w:rPr>
          <w:rFonts w:hint="eastAsia" w:ascii="宋体" w:hAnsi="宋体" w:cs="宋体"/>
          <w:color w:val="auto"/>
          <w:sz w:val="24"/>
          <w:szCs w:val="24"/>
        </w:rPr>
        <w:t>任何违约行为导致合同无法正常继续履行或提前终止，采购人有权没收履约保证金。</w:t>
      </w:r>
    </w:p>
    <w:p w14:paraId="09BA886B">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.3本项目不允许</w:t>
      </w:r>
      <w:r>
        <w:rPr>
          <w:rFonts w:hint="eastAsia" w:ascii="宋体" w:hAnsi="宋体" w:cs="宋体"/>
          <w:color w:val="auto"/>
          <w:sz w:val="24"/>
          <w:szCs w:val="24"/>
          <w:lang w:eastAsia="zh-CN"/>
        </w:rPr>
        <w:t>成交供应商</w:t>
      </w:r>
      <w:r>
        <w:rPr>
          <w:rFonts w:hint="eastAsia" w:ascii="宋体" w:hAnsi="宋体" w:cs="宋体"/>
          <w:color w:val="auto"/>
          <w:sz w:val="24"/>
          <w:szCs w:val="24"/>
        </w:rPr>
        <w:t>以任何名义和理由进行转包，如有发现，采购人有权终止合同并没收履约保证金，对采购人造成的损失的，需另行支付相应的赔偿。</w:t>
      </w:r>
    </w:p>
    <w:p w14:paraId="42DEF2D9">
      <w:pPr>
        <w:pStyle w:val="16"/>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cs="宋体"/>
          <w:color w:val="auto"/>
          <w:highlight w:val="none"/>
          <w:lang w:val="en-US" w:eastAsia="zh-CN"/>
        </w:rPr>
        <w:t>1</w:t>
      </w:r>
      <w:r>
        <w:rPr>
          <w:rFonts w:hint="eastAsia" w:ascii="宋体" w:hAnsi="宋体" w:eastAsia="宋体" w:cs="宋体"/>
          <w:color w:val="auto"/>
          <w:highlight w:val="none"/>
        </w:rPr>
        <w:t>.4合同期内服务不到位相关违约责任</w:t>
      </w:r>
    </w:p>
    <w:p w14:paraId="14037511">
      <w:pPr>
        <w:pStyle w:val="16"/>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 1 \* GB3 \* MERGEFORMAT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①</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 xml:space="preserve">未按期交货的违约责任 </w:t>
      </w:r>
    </w:p>
    <w:p w14:paraId="2B57FBA9">
      <w:pPr>
        <w:pStyle w:val="16"/>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如果</w:t>
      </w:r>
      <w:r>
        <w:rPr>
          <w:rFonts w:hint="eastAsia" w:cs="宋体"/>
          <w:color w:val="auto"/>
          <w:highlight w:val="none"/>
          <w:lang w:eastAsia="zh-CN"/>
        </w:rPr>
        <w:t>成交供应商</w:t>
      </w:r>
      <w:r>
        <w:rPr>
          <w:rFonts w:hint="eastAsia" w:ascii="宋体" w:hAnsi="宋体" w:eastAsia="宋体" w:cs="宋体"/>
          <w:color w:val="auto"/>
          <w:highlight w:val="none"/>
        </w:rPr>
        <w:t>未能按合同规定的时间按时交货（不可抗力除外）的，在</w:t>
      </w:r>
      <w:r>
        <w:rPr>
          <w:rFonts w:hint="eastAsia" w:cs="宋体"/>
          <w:color w:val="auto"/>
          <w:highlight w:val="none"/>
          <w:lang w:eastAsia="zh-CN"/>
        </w:rPr>
        <w:t>成交供应商</w:t>
      </w:r>
      <w:r>
        <w:rPr>
          <w:rFonts w:hint="eastAsia" w:ascii="宋体" w:hAnsi="宋体" w:eastAsia="宋体" w:cs="宋体"/>
          <w:color w:val="auto"/>
          <w:highlight w:val="none"/>
        </w:rPr>
        <w:t>书面同意支付延期违约金的条件下，</w:t>
      </w:r>
      <w:r>
        <w:rPr>
          <w:rFonts w:hint="eastAsia" w:cs="宋体"/>
          <w:color w:val="auto"/>
          <w:highlight w:val="none"/>
          <w:lang w:eastAsia="zh-CN"/>
        </w:rPr>
        <w:t>采购人</w:t>
      </w:r>
      <w:r>
        <w:rPr>
          <w:rFonts w:hint="eastAsia" w:ascii="宋体" w:hAnsi="宋体" w:eastAsia="宋体" w:cs="宋体"/>
          <w:color w:val="auto"/>
          <w:highlight w:val="none"/>
        </w:rPr>
        <w:t>有权选择同意延长期限还是不予延长期限，</w:t>
      </w:r>
      <w:r>
        <w:rPr>
          <w:rFonts w:hint="eastAsia" w:cs="宋体"/>
          <w:color w:val="auto"/>
          <w:highlight w:val="none"/>
          <w:lang w:eastAsia="zh-CN"/>
        </w:rPr>
        <w:t>采购人</w:t>
      </w:r>
      <w:r>
        <w:rPr>
          <w:rFonts w:hint="eastAsia" w:ascii="宋体" w:hAnsi="宋体" w:eastAsia="宋体" w:cs="宋体"/>
          <w:color w:val="auto"/>
          <w:highlight w:val="none"/>
        </w:rPr>
        <w:t>同意延长期限的，延期的时间由双方另行确定。延期违约金的支付</w:t>
      </w:r>
      <w:r>
        <w:rPr>
          <w:rFonts w:hint="eastAsia" w:cs="宋体"/>
          <w:color w:val="auto"/>
          <w:highlight w:val="none"/>
          <w:lang w:eastAsia="zh-CN"/>
        </w:rPr>
        <w:t>采购人</w:t>
      </w:r>
      <w:r>
        <w:rPr>
          <w:rFonts w:hint="eastAsia" w:ascii="宋体" w:hAnsi="宋体" w:eastAsia="宋体" w:cs="宋体"/>
          <w:color w:val="auto"/>
          <w:highlight w:val="none"/>
        </w:rPr>
        <w:t>有权从未付的合同货款中扣除。延期违约金为每逾期1天，按逾期1天支付</w:t>
      </w:r>
      <w:r>
        <w:rPr>
          <w:rFonts w:hint="eastAsia" w:cs="宋体"/>
          <w:color w:val="auto"/>
          <w:highlight w:val="none"/>
          <w:lang w:eastAsia="zh-CN"/>
        </w:rPr>
        <w:t>采购人</w:t>
      </w:r>
      <w:r>
        <w:rPr>
          <w:rFonts w:hint="eastAsia" w:ascii="宋体" w:hAnsi="宋体" w:eastAsia="宋体" w:cs="宋体"/>
          <w:color w:val="auto"/>
          <w:highlight w:val="none"/>
        </w:rPr>
        <w:t xml:space="preserve">500元人民币违约金并继续履行应尽的配送或安装等相关服务。但是，延期违约金的支付总额不得超过合同金额的30％。 </w:t>
      </w:r>
    </w:p>
    <w:p w14:paraId="4ADE391B">
      <w:pPr>
        <w:pStyle w:val="16"/>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若</w:t>
      </w:r>
      <w:r>
        <w:rPr>
          <w:rFonts w:hint="eastAsia" w:cs="宋体"/>
          <w:color w:val="auto"/>
          <w:highlight w:val="none"/>
          <w:lang w:eastAsia="zh-CN"/>
        </w:rPr>
        <w:t>成交供应商</w:t>
      </w:r>
      <w:r>
        <w:rPr>
          <w:rFonts w:hint="eastAsia" w:ascii="宋体" w:hAnsi="宋体" w:eastAsia="宋体" w:cs="宋体"/>
          <w:color w:val="auto"/>
          <w:highlight w:val="none"/>
        </w:rPr>
        <w:t>逾期交货或安装时间达30天（含30天）以上的，视为</w:t>
      </w:r>
      <w:r>
        <w:rPr>
          <w:rFonts w:hint="eastAsia" w:cs="宋体"/>
          <w:color w:val="auto"/>
          <w:highlight w:val="none"/>
          <w:lang w:eastAsia="zh-CN"/>
        </w:rPr>
        <w:t>成交供应商</w:t>
      </w:r>
      <w:r>
        <w:rPr>
          <w:rFonts w:hint="eastAsia" w:ascii="宋体" w:hAnsi="宋体" w:eastAsia="宋体" w:cs="宋体"/>
          <w:color w:val="auto"/>
          <w:highlight w:val="none"/>
        </w:rPr>
        <w:t>不能交货，</w:t>
      </w:r>
      <w:r>
        <w:rPr>
          <w:rFonts w:hint="eastAsia" w:cs="宋体"/>
          <w:color w:val="auto"/>
          <w:highlight w:val="none"/>
          <w:lang w:eastAsia="zh-CN"/>
        </w:rPr>
        <w:t>采购人</w:t>
      </w:r>
      <w:r>
        <w:rPr>
          <w:rFonts w:hint="eastAsia" w:ascii="宋体" w:hAnsi="宋体" w:eastAsia="宋体" w:cs="宋体"/>
          <w:color w:val="auto"/>
          <w:highlight w:val="none"/>
        </w:rPr>
        <w:t>有权单方解除本合同并不予退还履约保证金，</w:t>
      </w:r>
      <w:r>
        <w:rPr>
          <w:rFonts w:hint="eastAsia" w:cs="宋体"/>
          <w:color w:val="auto"/>
          <w:highlight w:val="none"/>
          <w:lang w:eastAsia="zh-CN"/>
        </w:rPr>
        <w:t>成交供应商</w:t>
      </w:r>
      <w:r>
        <w:rPr>
          <w:rFonts w:hint="eastAsia" w:ascii="宋体" w:hAnsi="宋体" w:eastAsia="宋体" w:cs="宋体"/>
          <w:color w:val="auto"/>
          <w:highlight w:val="none"/>
        </w:rPr>
        <w:t>仍应按上述约定支付逾期违约金。若因此给</w:t>
      </w:r>
      <w:r>
        <w:rPr>
          <w:rFonts w:hint="eastAsia" w:cs="宋体"/>
          <w:color w:val="auto"/>
          <w:highlight w:val="none"/>
          <w:lang w:eastAsia="zh-CN"/>
        </w:rPr>
        <w:t>采购人</w:t>
      </w:r>
      <w:r>
        <w:rPr>
          <w:rFonts w:hint="eastAsia" w:ascii="宋体" w:hAnsi="宋体" w:eastAsia="宋体" w:cs="宋体"/>
          <w:color w:val="auto"/>
          <w:highlight w:val="none"/>
        </w:rPr>
        <w:t>造成损失的，还应赔偿</w:t>
      </w:r>
      <w:r>
        <w:rPr>
          <w:rFonts w:hint="eastAsia" w:cs="宋体"/>
          <w:color w:val="auto"/>
          <w:highlight w:val="none"/>
          <w:lang w:eastAsia="zh-CN"/>
        </w:rPr>
        <w:t>采购人</w:t>
      </w:r>
      <w:r>
        <w:rPr>
          <w:rFonts w:hint="eastAsia" w:ascii="宋体" w:hAnsi="宋体" w:eastAsia="宋体" w:cs="宋体"/>
          <w:color w:val="auto"/>
          <w:highlight w:val="none"/>
        </w:rPr>
        <w:t>所受的损失。</w:t>
      </w:r>
    </w:p>
    <w:p w14:paraId="57C59AEC">
      <w:pPr>
        <w:pStyle w:val="16"/>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不能交货或不能完成合同的（不可抗力因素造成的除外），</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有权单方面解除合同，且履约保证金不予退还。</w:t>
      </w:r>
    </w:p>
    <w:p w14:paraId="51223A92">
      <w:pPr>
        <w:pStyle w:val="5"/>
        <w:keepNext w:val="0"/>
        <w:keepLines w:val="0"/>
        <w:pageBreakBefore w:val="0"/>
        <w:kinsoku/>
        <w:wordWrap/>
        <w:overflowPunct/>
        <w:topLinePunct w:val="0"/>
        <w:autoSpaceDE/>
        <w:autoSpaceDN/>
        <w:bidi w:val="0"/>
        <w:spacing w:line="420" w:lineRule="exact"/>
        <w:ind w:firstLine="480" w:firstLineChars="200"/>
        <w:rPr>
          <w:rFonts w:hint="eastAsia" w:ascii="宋体" w:hAnsi="宋体" w:eastAsia="宋体" w:cs="宋体"/>
          <w:color w:val="auto"/>
          <w:highlight w:val="none"/>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 2 \* GB3 \* MERGEFORMAT </w:instrText>
      </w:r>
      <w:r>
        <w:rPr>
          <w:rFonts w:hint="eastAsia" w:ascii="宋体" w:hAnsi="宋体" w:cs="宋体"/>
          <w:color w:val="auto"/>
          <w:sz w:val="24"/>
          <w:szCs w:val="24"/>
        </w:rPr>
        <w:fldChar w:fldCharType="separate"/>
      </w:r>
      <w:r>
        <w:rPr>
          <w:rFonts w:hint="eastAsia" w:ascii="宋体" w:hAnsi="宋体" w:cs="宋体"/>
          <w:color w:val="auto"/>
          <w:sz w:val="24"/>
          <w:szCs w:val="24"/>
        </w:rPr>
        <w:t>②</w:t>
      </w:r>
      <w:r>
        <w:rPr>
          <w:rFonts w:hint="eastAsia" w:ascii="宋体" w:hAnsi="宋体" w:cs="宋体"/>
          <w:color w:val="auto"/>
          <w:sz w:val="24"/>
          <w:szCs w:val="24"/>
        </w:rPr>
        <w:fldChar w:fldCharType="end"/>
      </w:r>
      <w:r>
        <w:rPr>
          <w:rFonts w:hint="eastAsia" w:ascii="宋体" w:hAnsi="宋体" w:cs="宋体"/>
          <w:color w:val="auto"/>
          <w:sz w:val="24"/>
          <w:szCs w:val="24"/>
          <w:lang w:eastAsia="zh-CN"/>
        </w:rPr>
        <w:t>成交供应商</w:t>
      </w:r>
      <w:r>
        <w:rPr>
          <w:rFonts w:hint="eastAsia" w:ascii="宋体" w:hAnsi="宋体" w:cs="宋体"/>
          <w:color w:val="auto"/>
          <w:sz w:val="24"/>
          <w:szCs w:val="24"/>
        </w:rPr>
        <w:t>提供的产品不是原装正品或来源渠道不合法、不合规的，</w:t>
      </w:r>
      <w:r>
        <w:rPr>
          <w:rFonts w:hint="eastAsia" w:ascii="宋体" w:hAnsi="宋体" w:cs="宋体"/>
          <w:color w:val="auto"/>
          <w:sz w:val="24"/>
          <w:szCs w:val="24"/>
          <w:lang w:eastAsia="zh-CN"/>
        </w:rPr>
        <w:t>采购人</w:t>
      </w:r>
      <w:r>
        <w:rPr>
          <w:rFonts w:hint="eastAsia" w:ascii="宋体" w:hAnsi="宋体" w:cs="宋体"/>
          <w:color w:val="auto"/>
          <w:sz w:val="24"/>
          <w:szCs w:val="24"/>
        </w:rPr>
        <w:t>有权拒收并要求更换为符合采购要求的产品，每发现一次，处违约金10000元，违约金直接从货款中扣除，因产品质量问题造成</w:t>
      </w:r>
      <w:r>
        <w:rPr>
          <w:rFonts w:hint="eastAsia" w:ascii="宋体" w:hAnsi="宋体" w:cs="宋体"/>
          <w:color w:val="auto"/>
          <w:sz w:val="24"/>
          <w:szCs w:val="24"/>
          <w:lang w:eastAsia="zh-CN"/>
        </w:rPr>
        <w:t>采购人</w:t>
      </w:r>
      <w:r>
        <w:rPr>
          <w:rFonts w:hint="eastAsia" w:ascii="宋体" w:hAnsi="宋体" w:cs="宋体"/>
          <w:color w:val="auto"/>
          <w:sz w:val="24"/>
          <w:szCs w:val="24"/>
        </w:rPr>
        <w:t>或任何第三方损害的，</w:t>
      </w:r>
      <w:r>
        <w:rPr>
          <w:rFonts w:hint="eastAsia" w:ascii="宋体" w:hAnsi="宋体" w:cs="宋体"/>
          <w:color w:val="auto"/>
          <w:sz w:val="24"/>
          <w:szCs w:val="24"/>
          <w:lang w:eastAsia="zh-CN"/>
        </w:rPr>
        <w:t>成交供应商</w:t>
      </w:r>
      <w:r>
        <w:rPr>
          <w:rFonts w:hint="eastAsia" w:ascii="宋体" w:hAnsi="宋体" w:cs="宋体"/>
          <w:color w:val="auto"/>
          <w:sz w:val="24"/>
          <w:szCs w:val="24"/>
        </w:rPr>
        <w:t>应承担一切损害赔偿、法律责任，</w:t>
      </w:r>
      <w:r>
        <w:rPr>
          <w:rFonts w:hint="eastAsia" w:ascii="宋体" w:hAnsi="宋体" w:cs="宋体"/>
          <w:color w:val="auto"/>
          <w:sz w:val="24"/>
          <w:szCs w:val="24"/>
          <w:lang w:eastAsia="zh-CN"/>
        </w:rPr>
        <w:t>采购人</w:t>
      </w:r>
      <w:r>
        <w:rPr>
          <w:rFonts w:hint="eastAsia" w:ascii="宋体" w:hAnsi="宋体" w:cs="宋体"/>
          <w:color w:val="auto"/>
          <w:sz w:val="24"/>
          <w:szCs w:val="24"/>
        </w:rPr>
        <w:t>有权单方解除合同，不予退还</w:t>
      </w:r>
      <w:r>
        <w:rPr>
          <w:rFonts w:hint="eastAsia" w:ascii="宋体" w:hAnsi="宋体" w:cs="宋体"/>
          <w:color w:val="auto"/>
          <w:sz w:val="24"/>
          <w:szCs w:val="24"/>
          <w:lang w:eastAsia="zh-CN"/>
        </w:rPr>
        <w:t>成交供应商</w:t>
      </w:r>
      <w:r>
        <w:rPr>
          <w:rFonts w:hint="eastAsia" w:ascii="宋体" w:hAnsi="宋体" w:cs="宋体"/>
          <w:color w:val="auto"/>
          <w:sz w:val="24"/>
          <w:szCs w:val="24"/>
        </w:rPr>
        <w:t>的履约保证金。因</w:t>
      </w:r>
      <w:r>
        <w:rPr>
          <w:rFonts w:hint="eastAsia" w:ascii="宋体" w:hAnsi="宋体" w:cs="宋体"/>
          <w:color w:val="auto"/>
          <w:sz w:val="24"/>
          <w:szCs w:val="24"/>
          <w:lang w:eastAsia="zh-CN"/>
        </w:rPr>
        <w:t>成交供应商</w:t>
      </w:r>
      <w:r>
        <w:rPr>
          <w:rFonts w:hint="eastAsia" w:ascii="宋体" w:hAnsi="宋体" w:cs="宋体"/>
          <w:color w:val="auto"/>
          <w:sz w:val="24"/>
          <w:szCs w:val="24"/>
        </w:rPr>
        <w:t>原因发生重大质量事故，除依约承担赔偿责任外，还将按有关质量管理办法规定执行。同时，采购人有权解除合同，履约保证金不予退还，给采购人造成损失的还应当承担赔偿责任，并报相关行政主管部门处罚。</w:t>
      </w:r>
    </w:p>
    <w:p w14:paraId="12490A04">
      <w:pPr>
        <w:pStyle w:val="16"/>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③售后维保期内，</w:t>
      </w:r>
      <w:r>
        <w:rPr>
          <w:rFonts w:hint="eastAsia" w:cs="宋体"/>
          <w:color w:val="auto"/>
          <w:highlight w:val="none"/>
          <w:lang w:eastAsia="zh-CN"/>
        </w:rPr>
        <w:t>成交供应商</w:t>
      </w:r>
      <w:r>
        <w:rPr>
          <w:rFonts w:hint="eastAsia" w:ascii="宋体" w:hAnsi="宋体" w:eastAsia="宋体" w:cs="宋体"/>
          <w:color w:val="auto"/>
          <w:highlight w:val="none"/>
        </w:rPr>
        <w:t>未按照合同约定或承诺的时间提供维修服务，每逾期一天，应支付</w:t>
      </w:r>
      <w:r>
        <w:rPr>
          <w:rFonts w:hint="eastAsia" w:cs="宋体"/>
          <w:color w:val="auto"/>
          <w:highlight w:val="none"/>
          <w:lang w:eastAsia="zh-CN"/>
        </w:rPr>
        <w:t>采购人</w:t>
      </w:r>
      <w:r>
        <w:rPr>
          <w:rFonts w:hint="eastAsia" w:ascii="宋体" w:hAnsi="宋体" w:eastAsia="宋体" w:cs="宋体"/>
          <w:color w:val="auto"/>
          <w:highlight w:val="none"/>
        </w:rPr>
        <w:t>违约金500元，若</w:t>
      </w:r>
      <w:r>
        <w:rPr>
          <w:rFonts w:hint="eastAsia" w:cs="宋体"/>
          <w:color w:val="auto"/>
          <w:highlight w:val="none"/>
          <w:lang w:eastAsia="zh-CN"/>
        </w:rPr>
        <w:t>成交供应商</w:t>
      </w:r>
      <w:r>
        <w:rPr>
          <w:rFonts w:hint="eastAsia" w:ascii="宋体" w:hAnsi="宋体" w:eastAsia="宋体" w:cs="宋体"/>
          <w:color w:val="auto"/>
          <w:highlight w:val="none"/>
        </w:rPr>
        <w:t>逾期时间超过7天（含）以上的，视为</w:t>
      </w:r>
      <w:r>
        <w:rPr>
          <w:rFonts w:hint="eastAsia" w:cs="宋体"/>
          <w:color w:val="auto"/>
          <w:highlight w:val="none"/>
          <w:lang w:eastAsia="zh-CN"/>
        </w:rPr>
        <w:t>成交供应商</w:t>
      </w:r>
      <w:r>
        <w:rPr>
          <w:rFonts w:hint="eastAsia" w:ascii="宋体" w:hAnsi="宋体" w:eastAsia="宋体" w:cs="宋体"/>
          <w:color w:val="auto"/>
          <w:highlight w:val="none"/>
        </w:rPr>
        <w:t>不能按时维修，</w:t>
      </w:r>
      <w:r>
        <w:rPr>
          <w:rFonts w:hint="eastAsia" w:cs="宋体"/>
          <w:color w:val="auto"/>
          <w:highlight w:val="none"/>
          <w:lang w:eastAsia="zh-CN"/>
        </w:rPr>
        <w:t>采购人</w:t>
      </w:r>
      <w:r>
        <w:rPr>
          <w:rFonts w:hint="eastAsia" w:ascii="宋体" w:hAnsi="宋体" w:eastAsia="宋体" w:cs="宋体"/>
          <w:color w:val="auto"/>
          <w:highlight w:val="none"/>
        </w:rPr>
        <w:t>有权请第三方维修，</w:t>
      </w:r>
      <w:r>
        <w:rPr>
          <w:rFonts w:hint="eastAsia" w:cs="宋体"/>
          <w:color w:val="auto"/>
          <w:highlight w:val="none"/>
          <w:lang w:eastAsia="zh-CN"/>
        </w:rPr>
        <w:t>成交供应商</w:t>
      </w:r>
      <w:r>
        <w:rPr>
          <w:rFonts w:hint="eastAsia" w:ascii="宋体" w:hAnsi="宋体" w:eastAsia="宋体" w:cs="宋体"/>
          <w:color w:val="auto"/>
          <w:highlight w:val="none"/>
        </w:rPr>
        <w:t>除应支付迟延履行违约金外，还应支付请第三方维修产生的维修及配件费用;</w:t>
      </w:r>
      <w:r>
        <w:rPr>
          <w:rFonts w:hint="eastAsia" w:cs="宋体"/>
          <w:color w:val="auto"/>
          <w:highlight w:val="none"/>
          <w:lang w:eastAsia="zh-CN"/>
        </w:rPr>
        <w:t>成交供应商</w:t>
      </w:r>
      <w:r>
        <w:rPr>
          <w:rFonts w:hint="eastAsia" w:ascii="宋体" w:hAnsi="宋体" w:eastAsia="宋体" w:cs="宋体"/>
          <w:color w:val="auto"/>
          <w:highlight w:val="none"/>
        </w:rPr>
        <w:t>不能按时维修的次数当年内达2次（含）以上的，</w:t>
      </w:r>
      <w:r>
        <w:rPr>
          <w:rFonts w:hint="eastAsia" w:cs="宋体"/>
          <w:color w:val="auto"/>
          <w:highlight w:val="none"/>
          <w:lang w:eastAsia="zh-CN"/>
        </w:rPr>
        <w:t>采购人</w:t>
      </w:r>
      <w:r>
        <w:rPr>
          <w:rFonts w:hint="eastAsia" w:ascii="宋体" w:hAnsi="宋体" w:eastAsia="宋体" w:cs="宋体"/>
          <w:color w:val="auto"/>
          <w:highlight w:val="none"/>
        </w:rPr>
        <w:t>有权单方解除合同并不予退还履约保证金。</w:t>
      </w:r>
    </w:p>
    <w:p w14:paraId="250EFC52">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.5</w:t>
      </w:r>
      <w:r>
        <w:rPr>
          <w:rFonts w:hint="eastAsia" w:ascii="宋体" w:hAnsi="宋体" w:cs="宋体"/>
          <w:color w:val="auto"/>
          <w:sz w:val="24"/>
          <w:szCs w:val="24"/>
          <w:lang w:eastAsia="zh-CN"/>
        </w:rPr>
        <w:t>成交供应商</w:t>
      </w:r>
      <w:r>
        <w:rPr>
          <w:rFonts w:hint="eastAsia" w:ascii="宋体" w:hAnsi="宋体" w:cs="宋体"/>
          <w:color w:val="auto"/>
          <w:sz w:val="24"/>
          <w:szCs w:val="24"/>
        </w:rPr>
        <w:t>必须遵守国家法律及采购人单位保密、安全的相关规章制度，与采购人签订外协人员管理协议承诺书，</w:t>
      </w:r>
      <w:r>
        <w:rPr>
          <w:rFonts w:hint="eastAsia" w:ascii="宋体" w:hAnsi="宋体" w:cs="宋体"/>
          <w:color w:val="auto"/>
          <w:sz w:val="24"/>
          <w:szCs w:val="24"/>
          <w:lang w:eastAsia="zh-CN"/>
        </w:rPr>
        <w:t>成交供应商</w:t>
      </w:r>
      <w:r>
        <w:rPr>
          <w:rFonts w:hint="eastAsia" w:ascii="宋体" w:hAnsi="宋体" w:cs="宋体"/>
          <w:color w:val="auto"/>
          <w:sz w:val="24"/>
          <w:szCs w:val="24"/>
        </w:rPr>
        <w:t>进入采购人所在监区的车辆、人员必须遵守采购人有关规定，必须无条件接受采购人检查，不得私自离开指定的区域；不得私自会见</w:t>
      </w:r>
      <w:r>
        <w:rPr>
          <w:rFonts w:hint="eastAsia" w:ascii="宋体" w:hAnsi="宋体" w:cs="宋体"/>
          <w:color w:val="auto"/>
          <w:sz w:val="24"/>
          <w:szCs w:val="24"/>
          <w:lang w:eastAsia="zh-CN"/>
        </w:rPr>
        <w:t>被监管人员</w:t>
      </w:r>
      <w:r>
        <w:rPr>
          <w:rFonts w:hint="eastAsia" w:ascii="宋体" w:hAnsi="宋体" w:cs="宋体"/>
          <w:color w:val="auto"/>
          <w:sz w:val="24"/>
          <w:szCs w:val="24"/>
        </w:rPr>
        <w:t>，不得携带手机等通讯工具（因施工需要且取得采购人许可除外），不得为</w:t>
      </w:r>
      <w:r>
        <w:rPr>
          <w:rFonts w:hint="eastAsia" w:ascii="宋体" w:hAnsi="宋体" w:cs="宋体"/>
          <w:color w:val="auto"/>
          <w:sz w:val="24"/>
          <w:szCs w:val="24"/>
          <w:lang w:eastAsia="zh-CN"/>
        </w:rPr>
        <w:t>被监管人员</w:t>
      </w:r>
      <w:r>
        <w:rPr>
          <w:rFonts w:hint="eastAsia" w:ascii="宋体" w:hAnsi="宋体" w:cs="宋体"/>
          <w:color w:val="auto"/>
          <w:sz w:val="24"/>
          <w:szCs w:val="24"/>
        </w:rPr>
        <w:t>传递信件、手机、毒品、酒类、黄色书刊及图片、刀具、绳索、打火机、有价证券、信用卡、数码产品等一切物品，不得接近无关人员，不得与无关人员聊天，不得四处走动，不得为无关人员捎带、传递任何物品等。违反上述相关规定，视情况予以罚款</w:t>
      </w:r>
      <w:r>
        <w:rPr>
          <w:rFonts w:hint="eastAsia" w:ascii="宋体" w:hAnsi="宋体" w:cs="宋体"/>
          <w:color w:val="auto"/>
          <w:sz w:val="24"/>
          <w:szCs w:val="24"/>
          <w:lang w:val="en-US" w:eastAsia="zh-CN"/>
        </w:rPr>
        <w:t>30000</w:t>
      </w:r>
      <w:r>
        <w:rPr>
          <w:rFonts w:hint="eastAsia" w:ascii="宋体" w:hAnsi="宋体" w:cs="宋体"/>
          <w:color w:val="auto"/>
          <w:sz w:val="24"/>
          <w:szCs w:val="24"/>
        </w:rPr>
        <w:t>元。若造成严重后果，采购人有权终止合同，并没收履约保证金，若触犯法律移送司法机关处理。</w:t>
      </w:r>
    </w:p>
    <w:p w14:paraId="004B8B3F">
      <w:pPr>
        <w:pStyle w:val="5"/>
        <w:keepNext w:val="0"/>
        <w:keepLines w:val="0"/>
        <w:pageBreakBefore w:val="0"/>
        <w:kinsoku/>
        <w:wordWrap/>
        <w:overflowPunct/>
        <w:topLinePunct w:val="0"/>
        <w:autoSpaceDE/>
        <w:autoSpaceDN/>
        <w:bidi w:val="0"/>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.6</w:t>
      </w:r>
      <w:r>
        <w:rPr>
          <w:rFonts w:hint="eastAsia" w:ascii="宋体" w:hAnsi="宋体" w:cs="宋体"/>
          <w:color w:val="auto"/>
          <w:sz w:val="24"/>
          <w:szCs w:val="24"/>
          <w:lang w:eastAsia="zh-CN"/>
        </w:rPr>
        <w:t>成交供应商</w:t>
      </w:r>
      <w:r>
        <w:rPr>
          <w:rFonts w:hint="eastAsia" w:ascii="宋体" w:hAnsi="宋体" w:cs="宋体"/>
          <w:color w:val="auto"/>
          <w:sz w:val="24"/>
          <w:szCs w:val="24"/>
        </w:rPr>
        <w:t>在安装或其他作业时发生安全事故的，</w:t>
      </w:r>
      <w:r>
        <w:rPr>
          <w:rFonts w:hint="eastAsia" w:ascii="宋体" w:hAnsi="宋体" w:cs="宋体"/>
          <w:color w:val="auto"/>
          <w:sz w:val="24"/>
          <w:szCs w:val="24"/>
          <w:lang w:eastAsia="zh-CN"/>
        </w:rPr>
        <w:t>成交供应商</w:t>
      </w:r>
      <w:r>
        <w:rPr>
          <w:rFonts w:hint="eastAsia" w:ascii="宋体" w:hAnsi="宋体" w:cs="宋体"/>
          <w:color w:val="auto"/>
          <w:sz w:val="24"/>
          <w:szCs w:val="24"/>
        </w:rPr>
        <w:t>除承担相应的法律责任外，造成采购方经济损失的，应给予相应的赔偿。同时采购方有权单方面解除合同并没收</w:t>
      </w:r>
      <w:r>
        <w:rPr>
          <w:rFonts w:hint="eastAsia" w:ascii="宋体" w:hAnsi="宋体" w:cs="宋体"/>
          <w:color w:val="auto"/>
          <w:sz w:val="24"/>
          <w:szCs w:val="24"/>
          <w:lang w:eastAsia="zh-CN"/>
        </w:rPr>
        <w:t>成交供应商</w:t>
      </w:r>
      <w:r>
        <w:rPr>
          <w:rFonts w:hint="eastAsia" w:ascii="宋体" w:hAnsi="宋体" w:cs="宋体"/>
          <w:color w:val="auto"/>
          <w:sz w:val="24"/>
          <w:szCs w:val="24"/>
        </w:rPr>
        <w:t>的履约保证金。未造成安全事故的，</w:t>
      </w:r>
      <w:r>
        <w:rPr>
          <w:rFonts w:hint="eastAsia" w:ascii="宋体" w:hAnsi="宋体" w:cs="宋体"/>
          <w:color w:val="auto"/>
          <w:sz w:val="24"/>
          <w:szCs w:val="24"/>
          <w:lang w:eastAsia="zh-CN"/>
        </w:rPr>
        <w:t>成交供应商</w:t>
      </w:r>
      <w:r>
        <w:rPr>
          <w:rFonts w:hint="eastAsia" w:ascii="宋体" w:hAnsi="宋体" w:cs="宋体"/>
          <w:color w:val="auto"/>
          <w:sz w:val="24"/>
          <w:szCs w:val="24"/>
        </w:rPr>
        <w:t>应在采购方的限期内进行整改，对造成采购方的损失进行赔偿。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解除合同履约保证金不予退还，给采购人造成的损失，还应承担赔偿责任。</w:t>
      </w:r>
    </w:p>
    <w:p w14:paraId="120002A8">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w:t>
      </w:r>
      <w:r>
        <w:rPr>
          <w:rFonts w:hint="eastAsia" w:ascii="宋体" w:hAnsi="宋体" w:cs="宋体"/>
          <w:color w:val="auto"/>
          <w:sz w:val="24"/>
          <w:szCs w:val="24"/>
          <w:lang w:val="en-US" w:eastAsia="zh-CN"/>
        </w:rPr>
        <w:t>7</w:t>
      </w:r>
      <w:r>
        <w:rPr>
          <w:rFonts w:hint="eastAsia" w:ascii="宋体" w:hAnsi="宋体" w:cs="宋体"/>
          <w:color w:val="auto"/>
          <w:sz w:val="24"/>
          <w:szCs w:val="24"/>
          <w:lang w:eastAsia="zh-CN"/>
        </w:rPr>
        <w:t>成交供应商</w:t>
      </w:r>
      <w:r>
        <w:rPr>
          <w:rFonts w:hint="eastAsia" w:ascii="宋体" w:hAnsi="宋体" w:cs="宋体"/>
          <w:color w:val="auto"/>
          <w:sz w:val="24"/>
          <w:szCs w:val="24"/>
        </w:rPr>
        <w:t>提供的货物质量不符合合同(或</w:t>
      </w:r>
      <w:r>
        <w:rPr>
          <w:rFonts w:hint="eastAsia" w:ascii="宋体" w:hAnsi="宋体" w:cs="宋体"/>
          <w:color w:val="auto"/>
          <w:sz w:val="24"/>
          <w:szCs w:val="24"/>
          <w:lang w:eastAsia="zh-CN"/>
        </w:rPr>
        <w:t>成交供应商</w:t>
      </w:r>
      <w:r>
        <w:rPr>
          <w:rFonts w:hint="eastAsia" w:ascii="宋体" w:hAnsi="宋体" w:cs="宋体"/>
          <w:color w:val="auto"/>
          <w:sz w:val="24"/>
          <w:szCs w:val="24"/>
        </w:rPr>
        <w:t>投标/响应文件) 约定的，</w:t>
      </w:r>
      <w:r>
        <w:rPr>
          <w:rFonts w:hint="eastAsia" w:ascii="宋体" w:hAnsi="宋体" w:cs="宋体"/>
          <w:color w:val="auto"/>
          <w:sz w:val="24"/>
          <w:szCs w:val="24"/>
          <w:lang w:eastAsia="zh-CN"/>
        </w:rPr>
        <w:t>成交供应商</w:t>
      </w:r>
      <w:r>
        <w:rPr>
          <w:rFonts w:hint="eastAsia" w:ascii="宋体" w:hAnsi="宋体" w:cs="宋体"/>
          <w:color w:val="auto"/>
          <w:sz w:val="24"/>
          <w:szCs w:val="24"/>
        </w:rPr>
        <w:t>应无条件予以配合免费退货换货，因退换货不及时影响采购人工作的，发现一次，</w:t>
      </w:r>
      <w:r>
        <w:rPr>
          <w:rFonts w:hint="eastAsia" w:ascii="宋体" w:hAnsi="宋体" w:cs="宋体"/>
          <w:color w:val="auto"/>
          <w:sz w:val="24"/>
          <w:szCs w:val="24"/>
          <w:lang w:eastAsia="zh-CN"/>
        </w:rPr>
        <w:t>成交供应商</w:t>
      </w:r>
      <w:r>
        <w:rPr>
          <w:rFonts w:hint="eastAsia" w:ascii="宋体" w:hAnsi="宋体" w:cs="宋体"/>
          <w:color w:val="auto"/>
          <w:sz w:val="24"/>
          <w:szCs w:val="24"/>
        </w:rPr>
        <w:t>应向采购人支付 5000 元违约金，因产品质量问题造成</w:t>
      </w:r>
      <w:r>
        <w:rPr>
          <w:rFonts w:hint="eastAsia" w:ascii="宋体" w:hAnsi="宋体" w:cs="宋体"/>
          <w:color w:val="auto"/>
          <w:sz w:val="24"/>
          <w:szCs w:val="24"/>
          <w:lang w:eastAsia="zh-CN"/>
        </w:rPr>
        <w:t>采购人</w:t>
      </w:r>
      <w:r>
        <w:rPr>
          <w:rFonts w:hint="eastAsia" w:ascii="宋体" w:hAnsi="宋体" w:cs="宋体"/>
          <w:color w:val="auto"/>
          <w:sz w:val="24"/>
          <w:szCs w:val="24"/>
        </w:rPr>
        <w:t>或任何第三方损害的，</w:t>
      </w:r>
      <w:r>
        <w:rPr>
          <w:rFonts w:hint="eastAsia" w:ascii="宋体" w:hAnsi="宋体" w:cs="宋体"/>
          <w:color w:val="auto"/>
          <w:sz w:val="24"/>
          <w:szCs w:val="24"/>
          <w:lang w:eastAsia="zh-CN"/>
        </w:rPr>
        <w:t>成交供应商</w:t>
      </w:r>
      <w:r>
        <w:rPr>
          <w:rFonts w:hint="eastAsia" w:ascii="宋体" w:hAnsi="宋体" w:cs="宋体"/>
          <w:color w:val="auto"/>
          <w:sz w:val="24"/>
          <w:szCs w:val="24"/>
        </w:rPr>
        <w:t>应承担一切损害赔偿、法律责任，采购人有权单方解除合同，不予退还</w:t>
      </w:r>
      <w:r>
        <w:rPr>
          <w:rFonts w:hint="eastAsia" w:ascii="宋体" w:hAnsi="宋体" w:cs="宋体"/>
          <w:color w:val="auto"/>
          <w:sz w:val="24"/>
          <w:szCs w:val="24"/>
          <w:lang w:eastAsia="zh-CN"/>
        </w:rPr>
        <w:t>成交供应商</w:t>
      </w:r>
      <w:r>
        <w:rPr>
          <w:rFonts w:hint="eastAsia" w:ascii="宋体" w:hAnsi="宋体" w:cs="宋体"/>
          <w:color w:val="auto"/>
          <w:sz w:val="24"/>
          <w:szCs w:val="24"/>
        </w:rPr>
        <w:t>的履约保证金。违约金可直接从应付货款或质保金中扣除，不足部分</w:t>
      </w:r>
      <w:r>
        <w:rPr>
          <w:rFonts w:hint="eastAsia" w:ascii="宋体" w:hAnsi="宋体" w:cs="宋体"/>
          <w:color w:val="auto"/>
          <w:sz w:val="24"/>
          <w:szCs w:val="24"/>
          <w:lang w:eastAsia="zh-CN"/>
        </w:rPr>
        <w:t>成交供应商</w:t>
      </w:r>
      <w:r>
        <w:rPr>
          <w:rFonts w:hint="eastAsia" w:ascii="宋体" w:hAnsi="宋体" w:cs="宋体"/>
          <w:color w:val="auto"/>
          <w:sz w:val="24"/>
          <w:szCs w:val="24"/>
        </w:rPr>
        <w:t>还须向</w:t>
      </w:r>
      <w:r>
        <w:rPr>
          <w:rFonts w:hint="eastAsia" w:ascii="宋体" w:hAnsi="宋体" w:cs="宋体"/>
          <w:color w:val="auto"/>
          <w:sz w:val="24"/>
          <w:szCs w:val="24"/>
          <w:lang w:eastAsia="zh-CN"/>
        </w:rPr>
        <w:t>采购人</w:t>
      </w:r>
      <w:r>
        <w:rPr>
          <w:rFonts w:hint="eastAsia" w:ascii="宋体" w:hAnsi="宋体" w:cs="宋体"/>
          <w:color w:val="auto"/>
          <w:sz w:val="24"/>
          <w:szCs w:val="24"/>
        </w:rPr>
        <w:t>缴纳；违约金不足以弥补给</w:t>
      </w:r>
      <w:r>
        <w:rPr>
          <w:rFonts w:hint="eastAsia" w:ascii="宋体" w:hAnsi="宋体" w:cs="宋体"/>
          <w:color w:val="auto"/>
          <w:sz w:val="24"/>
          <w:szCs w:val="24"/>
          <w:lang w:eastAsia="zh-CN"/>
        </w:rPr>
        <w:t>采购人</w:t>
      </w:r>
      <w:r>
        <w:rPr>
          <w:rFonts w:hint="eastAsia" w:ascii="宋体" w:hAnsi="宋体" w:cs="宋体"/>
          <w:color w:val="auto"/>
          <w:sz w:val="24"/>
          <w:szCs w:val="24"/>
        </w:rPr>
        <w:t>造成的损失的，</w:t>
      </w:r>
      <w:r>
        <w:rPr>
          <w:rFonts w:hint="eastAsia" w:ascii="宋体" w:hAnsi="宋体" w:cs="宋体"/>
          <w:color w:val="auto"/>
          <w:sz w:val="24"/>
          <w:szCs w:val="24"/>
          <w:lang w:eastAsia="zh-CN"/>
        </w:rPr>
        <w:t>成交供应商</w:t>
      </w:r>
      <w:r>
        <w:rPr>
          <w:rFonts w:hint="eastAsia" w:ascii="宋体" w:hAnsi="宋体" w:cs="宋体"/>
          <w:color w:val="auto"/>
          <w:sz w:val="24"/>
          <w:szCs w:val="24"/>
        </w:rPr>
        <w:t>还应承担相应的赔偿责任。</w:t>
      </w:r>
    </w:p>
    <w:p w14:paraId="1C6602F2">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w:t>
      </w:r>
      <w:r>
        <w:rPr>
          <w:rFonts w:hint="eastAsia" w:ascii="宋体" w:hAnsi="宋体" w:cs="宋体"/>
          <w:color w:val="auto"/>
          <w:sz w:val="24"/>
          <w:szCs w:val="24"/>
          <w:lang w:val="en-US" w:eastAsia="zh-CN"/>
        </w:rPr>
        <w:t>8</w:t>
      </w:r>
      <w:r>
        <w:rPr>
          <w:rFonts w:hint="eastAsia" w:ascii="宋体" w:hAnsi="宋体" w:cs="宋体"/>
          <w:color w:val="auto"/>
          <w:sz w:val="24"/>
          <w:szCs w:val="24"/>
        </w:rPr>
        <w:t>在明确违约责任后，</w:t>
      </w:r>
      <w:r>
        <w:rPr>
          <w:rFonts w:hint="eastAsia" w:ascii="宋体" w:hAnsi="宋体" w:cs="宋体"/>
          <w:color w:val="auto"/>
          <w:sz w:val="24"/>
          <w:szCs w:val="24"/>
          <w:lang w:eastAsia="zh-CN"/>
        </w:rPr>
        <w:t>成交供应商</w:t>
      </w:r>
      <w:r>
        <w:rPr>
          <w:rFonts w:hint="eastAsia" w:ascii="宋体" w:hAnsi="宋体" w:cs="宋体"/>
          <w:color w:val="auto"/>
          <w:sz w:val="24"/>
          <w:szCs w:val="24"/>
        </w:rPr>
        <w:t>应在接到书面通知起7日内将违约金、赔偿金等转入采购人指定账户，采购人也有权从尚未支付的货款或履约保证金中扣除。</w:t>
      </w:r>
    </w:p>
    <w:p w14:paraId="0A53E994">
      <w:pPr>
        <w:keepNext w:val="0"/>
        <w:keepLines w:val="0"/>
        <w:pageBreakBefore w:val="0"/>
        <w:kinsoku/>
        <w:wordWrap/>
        <w:overflowPunct/>
        <w:topLinePunct w:val="0"/>
        <w:autoSpaceDE/>
        <w:autoSpaceDN/>
        <w:bidi w:val="0"/>
        <w:spacing w:line="420" w:lineRule="exact"/>
        <w:ind w:firstLine="482" w:firstLineChars="200"/>
        <w:outlineLvl w:val="1"/>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12</w:t>
      </w:r>
      <w:r>
        <w:rPr>
          <w:rFonts w:hint="eastAsia" w:ascii="宋体" w:hAnsi="宋体" w:cs="宋体"/>
          <w:b/>
          <w:color w:val="auto"/>
          <w:sz w:val="24"/>
        </w:rPr>
        <w:t>.</w:t>
      </w:r>
      <w:r>
        <w:rPr>
          <w:rFonts w:hint="eastAsia" w:ascii="宋体" w:hAnsi="宋体" w:cs="宋体"/>
          <w:b/>
          <w:color w:val="auto"/>
          <w:sz w:val="24"/>
          <w:lang w:val="en-US" w:eastAsia="zh-CN"/>
        </w:rPr>
        <w:t>专利权及知识产权</w:t>
      </w:r>
    </w:p>
    <w:p w14:paraId="23C793C6">
      <w:pPr>
        <w:keepNext w:val="0"/>
        <w:keepLines w:val="0"/>
        <w:pageBreakBefore w:val="0"/>
        <w:kinsoku/>
        <w:wordWrap/>
        <w:overflowPunct/>
        <w:topLinePunct w:val="0"/>
        <w:autoSpaceDE/>
        <w:autoSpaceDN/>
        <w:bidi w:val="0"/>
        <w:spacing w:line="420" w:lineRule="exact"/>
        <w:ind w:firstLine="480" w:firstLineChars="200"/>
        <w:outlineLvl w:val="1"/>
        <w:rPr>
          <w:rFonts w:hint="default" w:ascii="宋体" w:hAnsi="宋体" w:eastAsia="宋体" w:cs="宋体"/>
          <w:b/>
          <w:color w:val="auto"/>
          <w:sz w:val="24"/>
          <w:lang w:val="en-US" w:eastAsia="zh-CN"/>
        </w:rPr>
      </w:pPr>
      <w:r>
        <w:rPr>
          <w:rFonts w:hint="eastAsia" w:ascii="宋体" w:hAnsi="宋体" w:cs="宋体"/>
          <w:b w:val="0"/>
          <w:bCs/>
          <w:color w:val="auto"/>
          <w:sz w:val="24"/>
          <w:lang w:val="en-US" w:eastAsia="zh-CN"/>
        </w:rPr>
        <w:t>成交供应商须保障采购人在使用该货物或其任何一部分时不受到第三方关于侵犯专利权、商标权或工业设计权等知识产权的指控。如果任何第三方提出侵权指控与采购人无关，成交供应商须与第三方交涉并承担可能发生的责任与一切费用，如采购人因此而遭致损失的，成交供应商应赔偿该损失。</w:t>
      </w:r>
    </w:p>
    <w:p w14:paraId="33632511">
      <w:pPr>
        <w:keepNext w:val="0"/>
        <w:keepLines w:val="0"/>
        <w:pageBreakBefore w:val="0"/>
        <w:kinsoku/>
        <w:wordWrap/>
        <w:overflowPunct/>
        <w:topLinePunct w:val="0"/>
        <w:autoSpaceDE/>
        <w:autoSpaceDN/>
        <w:bidi w:val="0"/>
        <w:spacing w:line="420" w:lineRule="exact"/>
        <w:ind w:firstLine="482" w:firstLineChars="200"/>
        <w:outlineLvl w:val="1"/>
        <w:rPr>
          <w:rFonts w:ascii="宋体" w:hAnsi="宋体" w:cs="宋体"/>
          <w:b/>
          <w:color w:val="auto"/>
          <w:sz w:val="24"/>
        </w:rPr>
      </w:pPr>
      <w:r>
        <w:rPr>
          <w:rFonts w:hint="eastAsia" w:ascii="宋体" w:hAnsi="宋体" w:cs="宋体"/>
          <w:b/>
          <w:color w:val="auto"/>
          <w:sz w:val="24"/>
        </w:rPr>
        <w:t>1</w:t>
      </w:r>
      <w:r>
        <w:rPr>
          <w:rFonts w:hint="eastAsia" w:ascii="宋体" w:hAnsi="宋体" w:cs="宋体"/>
          <w:b/>
          <w:color w:val="auto"/>
          <w:sz w:val="24"/>
          <w:lang w:val="en-US" w:eastAsia="zh-CN"/>
        </w:rPr>
        <w:t>3</w:t>
      </w:r>
      <w:r>
        <w:rPr>
          <w:rFonts w:hint="eastAsia" w:ascii="宋体" w:hAnsi="宋体" w:cs="宋体"/>
          <w:b/>
          <w:color w:val="auto"/>
          <w:sz w:val="24"/>
        </w:rPr>
        <w:t>.保密条款</w:t>
      </w:r>
    </w:p>
    <w:p w14:paraId="62ADE4BE">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3</w:t>
      </w:r>
      <w:r>
        <w:rPr>
          <w:rFonts w:hint="eastAsia" w:ascii="宋体" w:hAnsi="宋体" w:cs="宋体"/>
          <w:color w:val="auto"/>
          <w:sz w:val="24"/>
          <w:szCs w:val="24"/>
        </w:rPr>
        <w:t>.1</w:t>
      </w:r>
      <w:r>
        <w:rPr>
          <w:rFonts w:hint="eastAsia" w:ascii="宋体" w:hAnsi="宋体" w:cs="宋体"/>
          <w:color w:val="auto"/>
          <w:sz w:val="24"/>
          <w:szCs w:val="24"/>
          <w:lang w:eastAsia="zh-CN"/>
        </w:rPr>
        <w:t>成交供应商</w:t>
      </w:r>
      <w:r>
        <w:rPr>
          <w:rFonts w:hint="eastAsia" w:ascii="宋体" w:hAnsi="宋体" w:cs="宋体"/>
          <w:color w:val="auto"/>
          <w:sz w:val="24"/>
          <w:szCs w:val="24"/>
        </w:rPr>
        <w:t>应当对合同的内容、因履行合同或在合同期间知悉的或收到的采购人的财务、技术、产品信息、民警资料或其他工作上的文件资料、工作内容等予以保密，不得向合同以外的任何第三方披露，签订并严格执行《单位保密承诺书》；</w:t>
      </w:r>
      <w:r>
        <w:rPr>
          <w:rFonts w:hint="eastAsia" w:ascii="宋体" w:hAnsi="宋体" w:cs="宋体"/>
          <w:color w:val="auto"/>
          <w:sz w:val="24"/>
          <w:szCs w:val="24"/>
          <w:lang w:eastAsia="zh-CN"/>
        </w:rPr>
        <w:t>成交供应商</w:t>
      </w:r>
      <w:r>
        <w:rPr>
          <w:rFonts w:hint="eastAsia" w:ascii="宋体" w:hAnsi="宋体" w:cs="宋体"/>
          <w:color w:val="auto"/>
          <w:sz w:val="24"/>
          <w:szCs w:val="24"/>
        </w:rPr>
        <w:t>进入采购人工作区域的工作人员需签订《个人保密承诺书》，严格履行保密义务。</w:t>
      </w:r>
    </w:p>
    <w:p w14:paraId="68EDD648">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3</w:t>
      </w:r>
      <w:r>
        <w:rPr>
          <w:rFonts w:hint="eastAsia" w:ascii="宋体" w:hAnsi="宋体" w:cs="宋体"/>
          <w:color w:val="auto"/>
          <w:sz w:val="24"/>
          <w:szCs w:val="24"/>
        </w:rPr>
        <w:t>.2</w:t>
      </w:r>
      <w:r>
        <w:rPr>
          <w:rFonts w:hint="eastAsia" w:ascii="宋体" w:hAnsi="宋体" w:cs="宋体"/>
          <w:color w:val="auto"/>
          <w:sz w:val="24"/>
          <w:szCs w:val="24"/>
          <w:lang w:eastAsia="zh-CN"/>
        </w:rPr>
        <w:t>成交供应商</w:t>
      </w:r>
      <w:r>
        <w:rPr>
          <w:rFonts w:hint="eastAsia" w:ascii="宋体" w:hAnsi="宋体" w:cs="宋体"/>
          <w:color w:val="auto"/>
          <w:sz w:val="24"/>
          <w:szCs w:val="24"/>
        </w:rPr>
        <w:t>违反本条约定泄露采购人的涉密信息的，应承担相应的法律责任，造成采购人损失的，</w:t>
      </w:r>
      <w:r>
        <w:rPr>
          <w:rFonts w:hint="eastAsia" w:ascii="宋体" w:hAnsi="宋体" w:cs="宋体"/>
          <w:color w:val="auto"/>
          <w:sz w:val="24"/>
          <w:szCs w:val="24"/>
          <w:lang w:eastAsia="zh-CN"/>
        </w:rPr>
        <w:t>成交供应商</w:t>
      </w:r>
      <w:r>
        <w:rPr>
          <w:rFonts w:hint="eastAsia" w:ascii="宋体" w:hAnsi="宋体" w:cs="宋体"/>
          <w:color w:val="auto"/>
          <w:sz w:val="24"/>
          <w:szCs w:val="24"/>
        </w:rPr>
        <w:t>应当依法承担赔偿责任。</w:t>
      </w:r>
    </w:p>
    <w:p w14:paraId="4DA54365">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lang w:val="zh-TW"/>
        </w:rPr>
      </w:pPr>
      <w:r>
        <w:rPr>
          <w:rFonts w:hint="eastAsia" w:ascii="宋体" w:hAnsi="宋体" w:cs="宋体"/>
          <w:color w:val="auto"/>
          <w:sz w:val="24"/>
          <w:szCs w:val="24"/>
        </w:rPr>
        <w:t>1</w:t>
      </w:r>
      <w:r>
        <w:rPr>
          <w:rFonts w:hint="eastAsia" w:ascii="宋体" w:hAnsi="宋体" w:cs="宋体"/>
          <w:color w:val="auto"/>
          <w:sz w:val="24"/>
          <w:szCs w:val="24"/>
          <w:lang w:val="en-US" w:eastAsia="zh-CN"/>
        </w:rPr>
        <w:t>3</w:t>
      </w:r>
      <w:r>
        <w:rPr>
          <w:rFonts w:hint="eastAsia" w:ascii="宋体" w:hAnsi="宋体" w:cs="宋体"/>
          <w:color w:val="auto"/>
          <w:sz w:val="24"/>
          <w:szCs w:val="24"/>
        </w:rPr>
        <w:t>.3本条款不因合同届满或解除而失效。</w:t>
      </w:r>
    </w:p>
    <w:p w14:paraId="2C3486DF">
      <w:pPr>
        <w:pStyle w:val="16"/>
        <w:keepNext w:val="0"/>
        <w:keepLines w:val="0"/>
        <w:pageBreakBefore w:val="0"/>
        <w:kinsoku/>
        <w:wordWrap/>
        <w:overflowPunct/>
        <w:topLinePunct w:val="0"/>
        <w:autoSpaceDE/>
        <w:autoSpaceDN/>
        <w:bidi w:val="0"/>
        <w:spacing w:before="0" w:beforeAutospacing="0" w:after="0" w:afterAutospacing="0" w:line="420" w:lineRule="exact"/>
        <w:ind w:firstLine="482" w:firstLineChars="200"/>
        <w:rPr>
          <w:b/>
          <w:color w:val="auto"/>
        </w:rPr>
      </w:pPr>
      <w:r>
        <w:rPr>
          <w:rFonts w:hint="eastAsia"/>
          <w:b/>
          <w:color w:val="auto"/>
        </w:rPr>
        <w:t>1</w:t>
      </w:r>
      <w:r>
        <w:rPr>
          <w:rFonts w:hint="eastAsia"/>
          <w:b/>
          <w:color w:val="auto"/>
          <w:lang w:val="en-US" w:eastAsia="zh-CN"/>
        </w:rPr>
        <w:t>4</w:t>
      </w:r>
      <w:r>
        <w:rPr>
          <w:rFonts w:hint="eastAsia"/>
          <w:b/>
          <w:color w:val="auto"/>
        </w:rPr>
        <w:t>.廉政条款</w:t>
      </w:r>
    </w:p>
    <w:p w14:paraId="343B061E">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zh-TW" w:eastAsia="zh-CN"/>
        </w:rPr>
        <w:t>成交供应商</w:t>
      </w:r>
      <w:r>
        <w:rPr>
          <w:rFonts w:hint="eastAsia" w:ascii="宋体" w:hAnsi="宋体" w:cs="宋体"/>
          <w:color w:val="auto"/>
          <w:sz w:val="24"/>
          <w:szCs w:val="24"/>
          <w:lang w:val="zh-TW"/>
        </w:rPr>
        <w:t>及其工作人员不得有以任何形式行贿采购人工作人员的行为，若发现并被核查属实的，采购人有权解除合同且不退还履约保证金，情节严重的，</w:t>
      </w:r>
      <w:r>
        <w:rPr>
          <w:rFonts w:hint="eastAsia" w:ascii="宋体" w:hAnsi="宋体" w:cs="宋体"/>
          <w:color w:val="auto"/>
          <w:sz w:val="24"/>
          <w:szCs w:val="24"/>
          <w:lang w:val="zh-TW" w:eastAsia="zh-CN"/>
        </w:rPr>
        <w:t>成交供应商</w:t>
      </w:r>
      <w:r>
        <w:rPr>
          <w:rFonts w:hint="eastAsia" w:ascii="宋体" w:hAnsi="宋体" w:cs="宋体"/>
          <w:color w:val="auto"/>
          <w:sz w:val="24"/>
          <w:szCs w:val="24"/>
          <w:lang w:val="zh-TW"/>
        </w:rPr>
        <w:t>及其工作人员还要承担相应的法律责任；采购人及其工作人员不得索要或接受</w:t>
      </w:r>
      <w:r>
        <w:rPr>
          <w:rFonts w:hint="eastAsia" w:ascii="宋体" w:hAnsi="宋体" w:cs="宋体"/>
          <w:color w:val="auto"/>
          <w:sz w:val="24"/>
          <w:szCs w:val="24"/>
          <w:lang w:val="zh-TW" w:eastAsia="zh-CN"/>
        </w:rPr>
        <w:t>成交供应商</w:t>
      </w:r>
      <w:r>
        <w:rPr>
          <w:rFonts w:hint="eastAsia" w:ascii="宋体" w:hAnsi="宋体" w:cs="宋体"/>
          <w:color w:val="auto"/>
          <w:sz w:val="24"/>
          <w:szCs w:val="24"/>
          <w:lang w:val="zh-TW"/>
        </w:rPr>
        <w:t>的礼金及吃请等，如有违反廉政纪律等行为的，依据有关规定给予党纪、政纪或组织处理，情节严重的，还应承担相应的法律责任。</w:t>
      </w:r>
    </w:p>
    <w:p w14:paraId="49F2EA9E">
      <w:pPr>
        <w:pStyle w:val="16"/>
        <w:keepNext w:val="0"/>
        <w:keepLines w:val="0"/>
        <w:pageBreakBefore w:val="0"/>
        <w:kinsoku/>
        <w:wordWrap/>
        <w:overflowPunct/>
        <w:topLinePunct w:val="0"/>
        <w:autoSpaceDE/>
        <w:autoSpaceDN/>
        <w:bidi w:val="0"/>
        <w:spacing w:before="0" w:beforeAutospacing="0" w:after="0" w:afterAutospacing="0" w:line="420" w:lineRule="exact"/>
        <w:ind w:firstLine="482" w:firstLineChars="200"/>
        <w:rPr>
          <w:b/>
          <w:bCs/>
          <w:color w:val="auto"/>
        </w:rPr>
      </w:pPr>
      <w:r>
        <w:rPr>
          <w:rStyle w:val="24"/>
          <w:rFonts w:hint="eastAsia" w:ascii="宋体" w:hAnsi="宋体" w:cs="宋体"/>
          <w:b/>
          <w:bCs/>
          <w:color w:val="auto"/>
          <w:sz w:val="24"/>
        </w:rPr>
        <w:t>1</w:t>
      </w:r>
      <w:r>
        <w:rPr>
          <w:rStyle w:val="24"/>
          <w:rFonts w:hint="eastAsia" w:cs="宋体"/>
          <w:b/>
          <w:bCs/>
          <w:color w:val="auto"/>
          <w:sz w:val="24"/>
          <w:lang w:val="en-US" w:eastAsia="zh-CN"/>
        </w:rPr>
        <w:t>5</w:t>
      </w:r>
      <w:r>
        <w:rPr>
          <w:rStyle w:val="24"/>
          <w:rFonts w:hint="eastAsia" w:ascii="宋体" w:hAnsi="宋体" w:cs="宋体"/>
          <w:b/>
          <w:bCs/>
          <w:color w:val="auto"/>
          <w:sz w:val="24"/>
        </w:rPr>
        <w:t>.诉讼相关费用承担</w:t>
      </w:r>
    </w:p>
    <w:p w14:paraId="5A129733">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zh-TW"/>
        </w:rPr>
        <w:t>若因</w:t>
      </w:r>
      <w:r>
        <w:rPr>
          <w:rFonts w:hint="eastAsia" w:ascii="宋体" w:hAnsi="宋体" w:cs="宋体"/>
          <w:color w:val="auto"/>
          <w:sz w:val="24"/>
          <w:szCs w:val="24"/>
          <w:lang w:val="zh-TW" w:eastAsia="zh-CN"/>
        </w:rPr>
        <w:t>成交供应商</w:t>
      </w:r>
      <w:r>
        <w:rPr>
          <w:rFonts w:hint="eastAsia" w:ascii="宋体" w:hAnsi="宋体" w:cs="宋体"/>
          <w:color w:val="auto"/>
          <w:sz w:val="24"/>
          <w:szCs w:val="24"/>
          <w:lang w:val="zh-TW"/>
        </w:rPr>
        <w:t>未履行本合同项下义务，采购人有权没收保证金。并承担采购人所产生的一切损失（包括但不限于人身财产的损失、律师费、诉讼费、保全费、鉴定费等），均由</w:t>
      </w:r>
      <w:r>
        <w:rPr>
          <w:rFonts w:hint="eastAsia" w:ascii="宋体" w:hAnsi="宋体" w:cs="宋体"/>
          <w:color w:val="auto"/>
          <w:sz w:val="24"/>
          <w:szCs w:val="24"/>
          <w:lang w:val="zh-TW" w:eastAsia="zh-CN"/>
        </w:rPr>
        <w:t>成交供应商</w:t>
      </w:r>
      <w:r>
        <w:rPr>
          <w:rFonts w:hint="eastAsia" w:ascii="宋体" w:hAnsi="宋体" w:cs="宋体"/>
          <w:color w:val="auto"/>
          <w:sz w:val="24"/>
          <w:szCs w:val="24"/>
          <w:lang w:val="zh-TW"/>
        </w:rPr>
        <w:t>承担赔偿责任。</w:t>
      </w:r>
    </w:p>
    <w:p w14:paraId="0CDCB4D1">
      <w:pPr>
        <w:pStyle w:val="16"/>
        <w:keepNext w:val="0"/>
        <w:keepLines w:val="0"/>
        <w:pageBreakBefore w:val="0"/>
        <w:kinsoku/>
        <w:wordWrap/>
        <w:overflowPunct/>
        <w:topLinePunct w:val="0"/>
        <w:autoSpaceDE/>
        <w:autoSpaceDN/>
        <w:bidi w:val="0"/>
        <w:spacing w:before="0" w:beforeAutospacing="0" w:after="0" w:afterAutospacing="0" w:line="420" w:lineRule="exact"/>
        <w:ind w:firstLine="482" w:firstLineChars="200"/>
        <w:rPr>
          <w:b/>
          <w:bCs/>
          <w:color w:val="auto"/>
          <w:lang w:val="zh-TW"/>
        </w:rPr>
      </w:pPr>
      <w:r>
        <w:rPr>
          <w:rFonts w:hint="eastAsia"/>
          <w:b/>
          <w:bCs/>
          <w:color w:val="auto"/>
        </w:rPr>
        <w:t>1</w:t>
      </w:r>
      <w:r>
        <w:rPr>
          <w:rFonts w:hint="eastAsia"/>
          <w:b/>
          <w:bCs/>
          <w:color w:val="auto"/>
          <w:lang w:val="en-US" w:eastAsia="zh-CN"/>
        </w:rPr>
        <w:t>6.</w:t>
      </w:r>
      <w:r>
        <w:rPr>
          <w:rFonts w:hint="eastAsia"/>
          <w:b/>
          <w:bCs/>
          <w:color w:val="auto"/>
          <w:lang w:val="zh-TW"/>
        </w:rPr>
        <w:t>不可抗力</w:t>
      </w:r>
    </w:p>
    <w:p w14:paraId="03E2CF6F">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zh-TW"/>
        </w:rPr>
        <w:t>1</w:t>
      </w:r>
      <w:r>
        <w:rPr>
          <w:rFonts w:hint="eastAsia" w:ascii="宋体" w:hAnsi="宋体" w:cs="宋体"/>
          <w:color w:val="auto"/>
          <w:sz w:val="24"/>
          <w:szCs w:val="24"/>
          <w:lang w:val="en-US" w:eastAsia="zh-CN"/>
        </w:rPr>
        <w:t>6.</w:t>
      </w:r>
      <w:r>
        <w:rPr>
          <w:rFonts w:hint="eastAsia" w:ascii="宋体" w:hAnsi="宋体" w:cs="宋体"/>
          <w:color w:val="auto"/>
          <w:sz w:val="24"/>
          <w:szCs w:val="24"/>
          <w:lang w:val="zh-TW"/>
        </w:rPr>
        <w:t>1 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389F6170">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zh-TW"/>
        </w:rPr>
        <w:t>1</w:t>
      </w:r>
      <w:r>
        <w:rPr>
          <w:rFonts w:hint="eastAsia" w:ascii="宋体" w:hAnsi="宋体" w:cs="宋体"/>
          <w:color w:val="auto"/>
          <w:sz w:val="24"/>
          <w:szCs w:val="24"/>
          <w:lang w:val="en-US" w:eastAsia="zh-CN"/>
        </w:rPr>
        <w:t>6.</w:t>
      </w:r>
      <w:r>
        <w:rPr>
          <w:rFonts w:hint="eastAsia" w:ascii="宋体" w:hAnsi="宋体" w:cs="宋体"/>
          <w:color w:val="auto"/>
          <w:sz w:val="24"/>
          <w:szCs w:val="24"/>
          <w:lang w:val="zh-TW"/>
        </w:rPr>
        <w:t>2 本合同中的不可抗力指不能预见、不能避免、不能克服的客观情况，包括但不限于：自然灾害如地震、台风、洪水、火灾及政府行为、法律规定或其适用的变化或其他任何无法预见、避免或控制的事件。</w:t>
      </w:r>
    </w:p>
    <w:p w14:paraId="12D73F63">
      <w:pPr>
        <w:pStyle w:val="16"/>
        <w:keepNext w:val="0"/>
        <w:keepLines w:val="0"/>
        <w:pageBreakBefore w:val="0"/>
        <w:kinsoku/>
        <w:wordWrap/>
        <w:overflowPunct/>
        <w:topLinePunct w:val="0"/>
        <w:autoSpaceDE/>
        <w:autoSpaceDN/>
        <w:bidi w:val="0"/>
        <w:spacing w:before="0" w:beforeAutospacing="0" w:after="0" w:afterAutospacing="0" w:line="420" w:lineRule="exact"/>
        <w:ind w:firstLine="482" w:firstLineChars="200"/>
        <w:rPr>
          <w:b/>
          <w:bCs/>
          <w:color w:val="auto"/>
          <w:lang w:val="zh-TW"/>
        </w:rPr>
      </w:pPr>
      <w:r>
        <w:rPr>
          <w:rFonts w:hint="eastAsia"/>
          <w:b/>
          <w:bCs/>
          <w:color w:val="auto"/>
          <w:lang w:val="en-US" w:eastAsia="zh-CN"/>
        </w:rPr>
        <w:t>17</w:t>
      </w:r>
      <w:r>
        <w:rPr>
          <w:rFonts w:hint="eastAsia"/>
          <w:b/>
          <w:bCs/>
          <w:color w:val="auto"/>
        </w:rPr>
        <w:t>.</w:t>
      </w:r>
      <w:r>
        <w:rPr>
          <w:rFonts w:hint="eastAsia"/>
          <w:b/>
          <w:bCs/>
          <w:color w:val="auto"/>
          <w:lang w:val="zh-TW"/>
        </w:rPr>
        <w:t>纠纷处理方式</w:t>
      </w:r>
    </w:p>
    <w:p w14:paraId="4937FE40">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en-US" w:eastAsia="zh-CN"/>
        </w:rPr>
        <w:t>17</w:t>
      </w:r>
      <w:r>
        <w:rPr>
          <w:rFonts w:hint="eastAsia" w:ascii="宋体" w:hAnsi="宋体" w:cs="宋体"/>
          <w:color w:val="auto"/>
          <w:sz w:val="24"/>
          <w:szCs w:val="24"/>
          <w:lang w:val="zh-TW"/>
        </w:rPr>
        <w:t xml:space="preserve">.1 </w:t>
      </w:r>
      <w:r>
        <w:rPr>
          <w:rFonts w:hint="eastAsia" w:ascii="宋体" w:hAnsi="宋体" w:cs="宋体"/>
          <w:color w:val="auto"/>
          <w:sz w:val="24"/>
          <w:szCs w:val="24"/>
          <w:lang w:val="en-US" w:eastAsia="zh-CN"/>
        </w:rPr>
        <w:t>采购人及成交供应商</w:t>
      </w:r>
      <w:r>
        <w:rPr>
          <w:rFonts w:hint="eastAsia" w:ascii="宋体" w:hAnsi="宋体" w:cs="宋体"/>
          <w:color w:val="auto"/>
          <w:sz w:val="24"/>
          <w:szCs w:val="24"/>
          <w:lang w:val="zh-TW"/>
        </w:rPr>
        <w:t>双方必须认真履行合同条款。因本合同或与本合同有关的一切事项发生争议，由双方友好协商解决，协商不成的，任何一方均可向采购人所在地人民法院提起诉讼。</w:t>
      </w:r>
    </w:p>
    <w:p w14:paraId="313C6A6F">
      <w:pPr>
        <w:pStyle w:val="5"/>
        <w:keepNext w:val="0"/>
        <w:keepLines w:val="0"/>
        <w:pageBreakBefore w:val="0"/>
        <w:kinsoku/>
        <w:wordWrap/>
        <w:overflowPunct/>
        <w:topLinePunct w:val="0"/>
        <w:autoSpaceDE/>
        <w:autoSpaceDN/>
        <w:bidi w:val="0"/>
        <w:spacing w:line="420" w:lineRule="exact"/>
        <w:ind w:firstLine="480" w:firstLineChars="200"/>
        <w:rPr>
          <w:rFonts w:ascii="宋体" w:hAnsi="宋体" w:cs="宋体"/>
          <w:color w:val="auto"/>
          <w:sz w:val="24"/>
          <w:szCs w:val="24"/>
          <w:lang w:val="zh-TW"/>
        </w:rPr>
      </w:pPr>
      <w:r>
        <w:rPr>
          <w:rFonts w:hint="eastAsia" w:ascii="宋体" w:hAnsi="宋体" w:cs="宋体"/>
          <w:color w:val="auto"/>
          <w:sz w:val="24"/>
          <w:szCs w:val="24"/>
          <w:lang w:val="en-US" w:eastAsia="zh-CN"/>
        </w:rPr>
        <w:t>17</w:t>
      </w:r>
      <w:r>
        <w:rPr>
          <w:rFonts w:hint="eastAsia" w:ascii="宋体" w:hAnsi="宋体" w:cs="宋体"/>
          <w:color w:val="auto"/>
          <w:sz w:val="24"/>
          <w:szCs w:val="24"/>
          <w:lang w:val="zh-TW"/>
        </w:rPr>
        <w:t>.2 本合同生效后，双方对合同内容的变更或补充应采取书面形式，并经双方签字并盖章确认。</w:t>
      </w:r>
    </w:p>
    <w:p w14:paraId="06D1692C">
      <w:pPr>
        <w:pStyle w:val="33"/>
        <w:keepNext w:val="0"/>
        <w:keepLines w:val="0"/>
        <w:pageBreakBefore w:val="0"/>
        <w:widowControl/>
        <w:kinsoku/>
        <w:wordWrap/>
        <w:overflowPunct/>
        <w:topLinePunct w:val="0"/>
        <w:autoSpaceDE/>
        <w:autoSpaceDN/>
        <w:bidi w:val="0"/>
        <w:adjustRightInd/>
        <w:snapToGrid/>
        <w:spacing w:line="42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四、其他事项</w:t>
      </w:r>
    </w:p>
    <w:p w14:paraId="1B6AA32E">
      <w:pPr>
        <w:pStyle w:val="33"/>
        <w:keepNext w:val="0"/>
        <w:keepLines w:val="0"/>
        <w:pageBreakBefore w:val="0"/>
        <w:widowControl/>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1、除</w:t>
      </w:r>
      <w:r>
        <w:rPr>
          <w:rFonts w:hint="eastAsia" w:ascii="宋体" w:hAnsi="宋体" w:eastAsia="宋体" w:cs="宋体"/>
          <w:b w:val="0"/>
          <w:bCs/>
          <w:color w:val="auto"/>
          <w:sz w:val="24"/>
          <w:szCs w:val="24"/>
          <w:lang w:eastAsia="zh-CN"/>
        </w:rPr>
        <w:t>竞价</w:t>
      </w:r>
      <w:r>
        <w:rPr>
          <w:rFonts w:hint="eastAsia" w:ascii="宋体" w:hAnsi="宋体" w:eastAsia="宋体" w:cs="宋体"/>
          <w:b w:val="0"/>
          <w:bCs/>
          <w:color w:val="auto"/>
          <w:sz w:val="24"/>
          <w:szCs w:val="24"/>
        </w:rPr>
        <w:t>文件另有规定外，若出现有关法律、法规和规章有强制性规定但</w:t>
      </w:r>
      <w:r>
        <w:rPr>
          <w:rFonts w:hint="eastAsia" w:ascii="宋体" w:hAnsi="宋体" w:eastAsia="宋体" w:cs="宋体"/>
          <w:b w:val="0"/>
          <w:bCs/>
          <w:color w:val="auto"/>
          <w:sz w:val="24"/>
          <w:szCs w:val="24"/>
          <w:lang w:eastAsia="zh-CN"/>
        </w:rPr>
        <w:t>竞价</w:t>
      </w:r>
      <w:r>
        <w:rPr>
          <w:rFonts w:hint="eastAsia" w:ascii="宋体" w:hAnsi="宋体" w:eastAsia="宋体" w:cs="宋体"/>
          <w:b w:val="0"/>
          <w:bCs/>
          <w:color w:val="auto"/>
          <w:sz w:val="24"/>
          <w:szCs w:val="24"/>
        </w:rPr>
        <w:t>文件未列明的情形，则</w:t>
      </w:r>
      <w:r>
        <w:rPr>
          <w:rFonts w:hint="eastAsia" w:ascii="宋体" w:hAnsi="宋体" w:eastAsia="宋体" w:cs="宋体"/>
          <w:color w:val="auto"/>
          <w:sz w:val="24"/>
          <w:szCs w:val="24"/>
          <w:highlight w:val="none"/>
          <w:lang w:val="zh-TW"/>
        </w:rPr>
        <w:t>供应商</w:t>
      </w:r>
      <w:r>
        <w:rPr>
          <w:rFonts w:hint="eastAsia" w:ascii="宋体" w:hAnsi="宋体" w:eastAsia="宋体" w:cs="宋体"/>
          <w:b w:val="0"/>
          <w:bCs/>
          <w:color w:val="auto"/>
          <w:sz w:val="24"/>
          <w:szCs w:val="24"/>
        </w:rPr>
        <w:t>应按照有关法律、法规和规章强制性规定执行。</w:t>
      </w:r>
    </w:p>
    <w:p w14:paraId="0B777B47">
      <w:pPr>
        <w:widowControl/>
        <w:spacing w:line="240" w:lineRule="auto"/>
        <w:jc w:val="left"/>
        <w:rPr>
          <w:rFonts w:hint="eastAsia" w:ascii="宋体" w:hAnsi="宋体"/>
          <w:b/>
          <w:bCs/>
          <w:color w:val="auto"/>
          <w:sz w:val="36"/>
          <w:szCs w:val="36"/>
          <w:highlight w:val="yellow"/>
        </w:rPr>
      </w:pPr>
      <w:r>
        <w:rPr>
          <w:rFonts w:hint="eastAsia" w:ascii="宋体" w:hAnsi="宋体"/>
          <w:b/>
          <w:bCs/>
          <w:color w:val="auto"/>
          <w:sz w:val="36"/>
          <w:szCs w:val="36"/>
          <w:highlight w:val="yellow"/>
        </w:rPr>
        <w:br w:type="page"/>
      </w:r>
    </w:p>
    <w:p w14:paraId="308C5903">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14:paraId="367167E0">
      <w:pPr>
        <w:jc w:val="center"/>
        <w:rPr>
          <w:b/>
          <w:color w:val="auto"/>
          <w:sz w:val="36"/>
          <w:highlight w:val="none"/>
        </w:rPr>
      </w:pPr>
      <w:bookmarkStart w:id="19" w:name="_Toc30978"/>
      <w:r>
        <w:rPr>
          <w:rFonts w:hint="eastAsia" w:ascii="宋体" w:hAnsi="宋体" w:cs="宋体"/>
          <w:color w:val="auto"/>
          <w:sz w:val="24"/>
          <w:highlight w:val="none"/>
        </w:rPr>
        <w:t>结合项目实际，参考</w:t>
      </w:r>
      <w:r>
        <w:rPr>
          <w:rFonts w:hint="eastAsia" w:ascii="宋体" w:hAnsi="宋体" w:cs="宋体"/>
          <w:b/>
          <w:bCs/>
          <w:color w:val="auto"/>
          <w:sz w:val="24"/>
          <w:highlight w:val="none"/>
        </w:rPr>
        <w:t>《福建省监狱系统采购合同范本》</w:t>
      </w:r>
      <w:r>
        <w:rPr>
          <w:rFonts w:hint="eastAsia" w:ascii="宋体" w:hAnsi="宋体" w:cs="宋体"/>
          <w:color w:val="auto"/>
          <w:sz w:val="24"/>
          <w:highlight w:val="none"/>
        </w:rPr>
        <w:t>编制</w:t>
      </w:r>
    </w:p>
    <w:bookmarkEnd w:id="19"/>
    <w:p w14:paraId="6B6860DB">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681B1AF8">
      <w:pPr>
        <w:widowControl/>
        <w:spacing w:line="360" w:lineRule="auto"/>
        <w:jc w:val="center"/>
        <w:rPr>
          <w:rFonts w:ascii="宋体" w:hAnsi="宋体" w:cs="宋体"/>
          <w:color w:val="auto"/>
          <w:sz w:val="24"/>
          <w:highlight w:val="none"/>
        </w:rPr>
      </w:pPr>
      <w:r>
        <w:rPr>
          <w:rFonts w:hint="eastAsia" w:ascii="宋体" w:hAnsi="宋体"/>
          <w:b/>
          <w:bCs/>
          <w:color w:val="auto"/>
          <w:sz w:val="36"/>
          <w:szCs w:val="36"/>
          <w:highlight w:val="none"/>
        </w:rPr>
        <w:t>第五章  响应文件格式</w:t>
      </w:r>
    </w:p>
    <w:p w14:paraId="6D6D3884">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3CB8AD61">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294C289C">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14:paraId="6384BC32">
      <w:pPr>
        <w:spacing w:line="360" w:lineRule="auto"/>
        <w:rPr>
          <w:color w:val="auto"/>
          <w:highlight w:val="none"/>
        </w:rPr>
      </w:pPr>
    </w:p>
    <w:p w14:paraId="21C7D9D8">
      <w:pPr>
        <w:pStyle w:val="3"/>
        <w:spacing w:line="360" w:lineRule="auto"/>
        <w:rPr>
          <w:color w:val="auto"/>
          <w:highlight w:val="none"/>
        </w:rPr>
      </w:pPr>
    </w:p>
    <w:p w14:paraId="6B6D922C">
      <w:pPr>
        <w:spacing w:line="360" w:lineRule="auto"/>
        <w:rPr>
          <w:color w:val="auto"/>
          <w:highlight w:val="none"/>
        </w:rPr>
      </w:pPr>
    </w:p>
    <w:p w14:paraId="78747FAC">
      <w:pPr>
        <w:pStyle w:val="3"/>
        <w:spacing w:line="360" w:lineRule="auto"/>
        <w:rPr>
          <w:color w:val="auto"/>
          <w:highlight w:val="none"/>
        </w:rPr>
      </w:pPr>
    </w:p>
    <w:p w14:paraId="5F979E43">
      <w:pPr>
        <w:spacing w:line="360" w:lineRule="auto"/>
        <w:rPr>
          <w:color w:val="auto"/>
          <w:highlight w:val="none"/>
        </w:rPr>
      </w:pPr>
    </w:p>
    <w:p w14:paraId="04AA60E8">
      <w:pPr>
        <w:pStyle w:val="4"/>
        <w:spacing w:line="360" w:lineRule="auto"/>
        <w:rPr>
          <w:rFonts w:hint="default"/>
          <w:color w:val="auto"/>
          <w:highlight w:val="none"/>
        </w:rPr>
      </w:pPr>
    </w:p>
    <w:p w14:paraId="6103A527">
      <w:pPr>
        <w:spacing w:line="360" w:lineRule="auto"/>
        <w:rPr>
          <w:color w:val="auto"/>
          <w:highlight w:val="none"/>
        </w:rPr>
      </w:pPr>
    </w:p>
    <w:p w14:paraId="3F162C22">
      <w:pPr>
        <w:pStyle w:val="4"/>
        <w:spacing w:line="360" w:lineRule="auto"/>
        <w:rPr>
          <w:rFonts w:hint="default"/>
          <w:color w:val="auto"/>
          <w:highlight w:val="none"/>
        </w:rPr>
      </w:pPr>
    </w:p>
    <w:p w14:paraId="7249FB9E">
      <w:pPr>
        <w:spacing w:line="360" w:lineRule="auto"/>
        <w:rPr>
          <w:color w:val="auto"/>
          <w:highlight w:val="none"/>
        </w:rPr>
      </w:pPr>
    </w:p>
    <w:p w14:paraId="70E3D390">
      <w:pPr>
        <w:pStyle w:val="4"/>
        <w:spacing w:line="360" w:lineRule="auto"/>
        <w:rPr>
          <w:rFonts w:hint="default"/>
          <w:color w:val="auto"/>
          <w:highlight w:val="none"/>
        </w:rPr>
      </w:pPr>
    </w:p>
    <w:p w14:paraId="47DCB64F">
      <w:pPr>
        <w:spacing w:line="360" w:lineRule="auto"/>
        <w:rPr>
          <w:color w:val="auto"/>
          <w:highlight w:val="none"/>
        </w:rPr>
      </w:pPr>
    </w:p>
    <w:p w14:paraId="78258500">
      <w:pPr>
        <w:spacing w:line="360" w:lineRule="auto"/>
        <w:rPr>
          <w:color w:val="auto"/>
          <w:highlight w:val="none"/>
        </w:rPr>
      </w:pPr>
    </w:p>
    <w:p w14:paraId="7282718D">
      <w:pPr>
        <w:pStyle w:val="19"/>
        <w:spacing w:line="360" w:lineRule="auto"/>
        <w:ind w:firstLine="210"/>
        <w:rPr>
          <w:color w:val="auto"/>
          <w:highlight w:val="none"/>
        </w:rPr>
      </w:pPr>
    </w:p>
    <w:p w14:paraId="2627AB42">
      <w:pPr>
        <w:pStyle w:val="5"/>
        <w:spacing w:line="360" w:lineRule="auto"/>
        <w:rPr>
          <w:color w:val="auto"/>
          <w:highlight w:val="none"/>
        </w:rPr>
      </w:pPr>
    </w:p>
    <w:p w14:paraId="430A8697">
      <w:pPr>
        <w:pStyle w:val="6"/>
        <w:spacing w:line="360" w:lineRule="auto"/>
        <w:rPr>
          <w:color w:val="auto"/>
          <w:highlight w:val="none"/>
        </w:rPr>
      </w:pPr>
    </w:p>
    <w:p w14:paraId="449322DE">
      <w:pPr>
        <w:pStyle w:val="5"/>
        <w:spacing w:line="360" w:lineRule="auto"/>
        <w:rPr>
          <w:color w:val="auto"/>
          <w:highlight w:val="none"/>
        </w:rPr>
      </w:pPr>
    </w:p>
    <w:p w14:paraId="09D74968">
      <w:pPr>
        <w:spacing w:line="360" w:lineRule="auto"/>
        <w:jc w:val="center"/>
        <w:rPr>
          <w:rFonts w:ascii="黑体" w:hAnsi="黑体" w:eastAsia="黑体"/>
          <w:color w:val="auto"/>
          <w:sz w:val="96"/>
          <w:szCs w:val="96"/>
          <w:highlight w:val="none"/>
        </w:rPr>
      </w:pPr>
    </w:p>
    <w:p w14:paraId="4E952914">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响应文件</w:t>
      </w:r>
    </w:p>
    <w:p w14:paraId="39ACD62D">
      <w:pPr>
        <w:pStyle w:val="28"/>
        <w:spacing w:after="120" w:line="360" w:lineRule="auto"/>
        <w:outlineLvl w:val="9"/>
        <w:rPr>
          <w:rStyle w:val="29"/>
          <w:rFonts w:hAnsi="宋体" w:cs="宋体"/>
          <w:b/>
          <w:bCs/>
          <w:color w:val="auto"/>
          <w:sz w:val="44"/>
          <w:szCs w:val="44"/>
          <w:highlight w:val="none"/>
        </w:rPr>
      </w:pPr>
    </w:p>
    <w:p w14:paraId="2845ED8F">
      <w:pPr>
        <w:pStyle w:val="28"/>
        <w:spacing w:after="120" w:line="360" w:lineRule="auto"/>
        <w:jc w:val="center"/>
        <w:outlineLvl w:val="9"/>
        <w:rPr>
          <w:rStyle w:val="29"/>
          <w:rFonts w:hAnsi="宋体" w:cs="宋体"/>
          <w:b/>
          <w:bCs/>
          <w:color w:val="auto"/>
          <w:sz w:val="44"/>
          <w:szCs w:val="44"/>
          <w:highlight w:val="none"/>
        </w:rPr>
      </w:pPr>
      <w:r>
        <w:rPr>
          <w:rStyle w:val="29"/>
          <w:rFonts w:hint="eastAsia" w:hAnsi="宋体" w:cs="宋体"/>
          <w:b/>
          <w:bCs/>
          <w:color w:val="auto"/>
          <w:sz w:val="44"/>
          <w:szCs w:val="44"/>
          <w:highlight w:val="none"/>
        </w:rPr>
        <w:t>（第一部分  资格及技术商务部分）</w:t>
      </w:r>
    </w:p>
    <w:p w14:paraId="0BF4F9A6">
      <w:pPr>
        <w:spacing w:line="360" w:lineRule="auto"/>
        <w:ind w:firstLine="1920" w:firstLineChars="200"/>
        <w:jc w:val="left"/>
        <w:rPr>
          <w:color w:val="auto"/>
          <w:sz w:val="96"/>
          <w:szCs w:val="96"/>
          <w:highlight w:val="none"/>
        </w:rPr>
      </w:pPr>
    </w:p>
    <w:p w14:paraId="45049F42">
      <w:pPr>
        <w:spacing w:line="360" w:lineRule="auto"/>
        <w:ind w:firstLine="1920" w:firstLineChars="200"/>
        <w:jc w:val="left"/>
        <w:rPr>
          <w:color w:val="auto"/>
          <w:sz w:val="96"/>
          <w:szCs w:val="96"/>
          <w:highlight w:val="none"/>
        </w:rPr>
      </w:pPr>
    </w:p>
    <w:p w14:paraId="472B2A32">
      <w:pPr>
        <w:pStyle w:val="9"/>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7871B016">
      <w:pPr>
        <w:pStyle w:val="9"/>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r>
        <w:rPr>
          <w:rFonts w:hint="eastAsia" w:hAnsi="宋体" w:cs="宋体"/>
          <w:b/>
          <w:color w:val="auto"/>
          <w:sz w:val="30"/>
          <w:highlight w:val="none"/>
          <w:u w:val="single"/>
          <w:lang w:val="en-US" w:eastAsia="zh-CN"/>
        </w:rPr>
        <w:t xml:space="preserve">                       </w:t>
      </w:r>
    </w:p>
    <w:p w14:paraId="11ECBD17">
      <w:pPr>
        <w:pStyle w:val="9"/>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r>
        <w:rPr>
          <w:rFonts w:hint="eastAsia" w:hAnsi="宋体" w:cs="宋体"/>
          <w:b/>
          <w:color w:val="auto"/>
          <w:sz w:val="30"/>
          <w:highlight w:val="none"/>
          <w:u w:val="single"/>
          <w:lang w:val="en-US" w:eastAsia="zh-CN"/>
        </w:rPr>
        <w:t xml:space="preserve">                               </w:t>
      </w:r>
    </w:p>
    <w:p w14:paraId="745CA840">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r>
        <w:rPr>
          <w:rFonts w:hint="eastAsia" w:hAnsi="宋体" w:cs="宋体"/>
          <w:b/>
          <w:color w:val="auto"/>
          <w:sz w:val="30"/>
          <w:highlight w:val="none"/>
          <w:u w:val="single"/>
          <w:lang w:val="en-US" w:eastAsia="zh-CN"/>
        </w:rPr>
        <w:t xml:space="preserve">                       </w:t>
      </w:r>
    </w:p>
    <w:p w14:paraId="054C2E6C">
      <w:pPr>
        <w:spacing w:line="360" w:lineRule="auto"/>
        <w:ind w:firstLine="148" w:firstLineChars="49"/>
        <w:rPr>
          <w:rFonts w:hint="eastAsia" w:hAnsi="宋体" w:cs="宋体"/>
          <w:b/>
          <w:color w:val="auto"/>
          <w:sz w:val="30"/>
          <w:highlight w:val="none"/>
          <w:u w:val="single"/>
          <w:lang w:val="en-US" w:eastAsia="zh-CN"/>
        </w:rPr>
      </w:pPr>
      <w:r>
        <w:rPr>
          <w:rFonts w:hint="eastAsia" w:ascii="宋体" w:hAnsi="宋体" w:cs="宋体"/>
          <w:b/>
          <w:color w:val="auto"/>
          <w:sz w:val="30"/>
          <w:highlight w:val="none"/>
        </w:rPr>
        <w:t xml:space="preserve">    地址：</w:t>
      </w:r>
      <w:r>
        <w:rPr>
          <w:rFonts w:hint="eastAsia" w:hAnsi="宋体" w:cs="宋体"/>
          <w:b/>
          <w:color w:val="auto"/>
          <w:sz w:val="30"/>
          <w:highlight w:val="none"/>
          <w:u w:val="single"/>
          <w:lang w:val="en-US" w:eastAsia="zh-CN"/>
        </w:rPr>
        <w:t xml:space="preserve">                                 </w:t>
      </w:r>
    </w:p>
    <w:p w14:paraId="59E2D1E8">
      <w:pPr>
        <w:spacing w:line="360" w:lineRule="auto"/>
        <w:ind w:firstLine="750" w:firstLineChars="249"/>
        <w:rPr>
          <w:rFonts w:ascii="宋体" w:hAnsi="宋体" w:cs="宋体"/>
          <w:b/>
          <w:color w:val="auto"/>
          <w:sz w:val="30"/>
          <w:highlight w:val="none"/>
        </w:rPr>
      </w:pPr>
      <w:r>
        <w:rPr>
          <w:rFonts w:hint="eastAsia" w:ascii="宋体" w:hAnsi="宋体" w:cs="宋体"/>
          <w:b/>
          <w:color w:val="auto"/>
          <w:sz w:val="30"/>
          <w:highlight w:val="none"/>
          <w:lang w:eastAsia="zh-CN"/>
        </w:rPr>
        <w:t>日期：</w:t>
      </w:r>
      <w:r>
        <w:rPr>
          <w:rFonts w:hint="eastAsia" w:hAnsi="宋体" w:cs="宋体"/>
          <w:b/>
          <w:color w:val="auto"/>
          <w:sz w:val="30"/>
          <w:highlight w:val="none"/>
          <w:u w:val="single"/>
          <w:lang w:val="en-US" w:eastAsia="zh-CN"/>
        </w:rPr>
        <w:t xml:space="preserve">                                </w:t>
      </w:r>
    </w:p>
    <w:p w14:paraId="6F97764E">
      <w:pPr>
        <w:pStyle w:val="3"/>
        <w:spacing w:line="360" w:lineRule="auto"/>
        <w:rPr>
          <w:rFonts w:hint="eastAsia" w:eastAsia="宋体"/>
          <w:color w:val="auto"/>
          <w:highlight w:val="none"/>
          <w:lang w:eastAsia="zh-CN"/>
        </w:rPr>
      </w:pPr>
    </w:p>
    <w:p w14:paraId="1E7DA7B1">
      <w:pPr>
        <w:rPr>
          <w:rFonts w:hint="eastAsia" w:hAnsi="宋体" w:cs="宋体"/>
          <w:b/>
          <w:color w:val="auto"/>
          <w:sz w:val="36"/>
          <w:highlight w:val="none"/>
        </w:rPr>
      </w:pPr>
      <w:r>
        <w:rPr>
          <w:rFonts w:hint="eastAsia" w:hAnsi="宋体" w:cs="宋体"/>
          <w:b/>
          <w:color w:val="auto"/>
          <w:sz w:val="36"/>
          <w:highlight w:val="none"/>
        </w:rPr>
        <w:br w:type="page"/>
      </w:r>
    </w:p>
    <w:p w14:paraId="6FB70387">
      <w:pPr>
        <w:pStyle w:val="28"/>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2A70A388">
      <w:pPr>
        <w:pStyle w:val="28"/>
        <w:spacing w:after="120" w:line="360" w:lineRule="auto"/>
        <w:outlineLvl w:val="9"/>
        <w:rPr>
          <w:rFonts w:hAnsi="宋体" w:cs="宋体"/>
          <w:b/>
          <w:color w:val="auto"/>
          <w:sz w:val="36"/>
          <w:highlight w:val="none"/>
        </w:rPr>
      </w:pPr>
    </w:p>
    <w:p w14:paraId="2F6F5E1F">
      <w:pPr>
        <w:pStyle w:val="28"/>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010C71CE">
      <w:pPr>
        <w:pStyle w:val="28"/>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3475EC3F">
      <w:pPr>
        <w:pStyle w:val="28"/>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54AA6AB8">
      <w:pPr>
        <w:pStyle w:val="28"/>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6A49E40A">
      <w:pPr>
        <w:pStyle w:val="28"/>
        <w:spacing w:line="360" w:lineRule="auto"/>
        <w:outlineLvl w:val="9"/>
        <w:rPr>
          <w:rFonts w:hAnsi="宋体" w:cs="宋体"/>
          <w:bCs/>
          <w:color w:val="auto"/>
          <w:sz w:val="24"/>
          <w:highlight w:val="none"/>
        </w:rPr>
      </w:pPr>
    </w:p>
    <w:p w14:paraId="5B8985C8">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14:paraId="29EB8442">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6E12F009">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46C9FB43">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0A0FBC1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19B2793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31F3A00F">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4060325D">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323378F4">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5C06DAE7">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14:paraId="25CBF995">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58751B58">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39D2C0AB">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1F1E47F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117FE45A">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2044A2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67303C1D">
      <w:pPr>
        <w:widowControl/>
        <w:shd w:val="clear"/>
        <w:spacing w:line="360" w:lineRule="auto"/>
        <w:jc w:val="left"/>
        <w:rPr>
          <w:rFonts w:ascii="宋体" w:hAnsi="宋体" w:cs="宋体"/>
          <w:color w:val="auto"/>
          <w:kern w:val="0"/>
          <w:sz w:val="24"/>
          <w:highlight w:val="none"/>
          <w:shd w:val="clear" w:color="auto" w:fill="FFFFFF"/>
        </w:rPr>
      </w:pPr>
    </w:p>
    <w:p w14:paraId="2905FFF8">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2"/>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28E86F2F">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196525ED">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14:paraId="2D956457">
      <w:pPr>
        <w:spacing w:line="360" w:lineRule="auto"/>
        <w:rPr>
          <w:rFonts w:ascii="宋体" w:hAnsi="宋体" w:cs="宋体"/>
          <w:color w:val="auto"/>
          <w:sz w:val="24"/>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3C396508">
      <w:pPr>
        <w:pStyle w:val="28"/>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032BE065">
      <w:pPr>
        <w:pStyle w:val="28"/>
        <w:spacing w:line="360" w:lineRule="auto"/>
        <w:jc w:val="center"/>
        <w:outlineLvl w:val="9"/>
        <w:rPr>
          <w:rFonts w:hAnsi="宋体" w:cs="宋体"/>
          <w:b/>
          <w:color w:val="auto"/>
          <w:szCs w:val="28"/>
          <w:highlight w:val="none"/>
        </w:rPr>
      </w:pPr>
    </w:p>
    <w:p w14:paraId="351AE774">
      <w:pPr>
        <w:spacing w:line="360" w:lineRule="auto"/>
        <w:rPr>
          <w:color w:val="auto"/>
          <w:highlight w:val="none"/>
        </w:rPr>
      </w:pPr>
    </w:p>
    <w:p w14:paraId="1026D58E">
      <w:pPr>
        <w:spacing w:line="360" w:lineRule="auto"/>
        <w:rPr>
          <w:color w:val="auto"/>
          <w:highlight w:val="none"/>
        </w:rPr>
      </w:pPr>
    </w:p>
    <w:p w14:paraId="6932F7D7">
      <w:pPr>
        <w:spacing w:line="360" w:lineRule="auto"/>
        <w:rPr>
          <w:color w:val="auto"/>
          <w:highlight w:val="none"/>
        </w:rPr>
      </w:pPr>
    </w:p>
    <w:p w14:paraId="3B20F2DB">
      <w:pPr>
        <w:tabs>
          <w:tab w:val="center" w:pos="4861"/>
        </w:tabs>
        <w:spacing w:line="360" w:lineRule="auto"/>
        <w:jc w:val="left"/>
        <w:rPr>
          <w:color w:val="auto"/>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50BBC18C">
      <w:pPr>
        <w:pStyle w:val="28"/>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14:paraId="5AAF513D">
      <w:pPr>
        <w:pStyle w:val="16"/>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25153F89">
      <w:pPr>
        <w:pStyle w:val="16"/>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757F001">
      <w:pPr>
        <w:pStyle w:val="16"/>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5AFB0F54">
      <w:pPr>
        <w:pStyle w:val="16"/>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3D09CCD4">
      <w:pPr>
        <w:pStyle w:val="16"/>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3C4E28C8">
      <w:pPr>
        <w:pStyle w:val="16"/>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2E0F1034">
      <w:pPr>
        <w:pStyle w:val="16"/>
        <w:spacing w:before="0" w:beforeAutospacing="0" w:after="0" w:afterAutospacing="0" w:line="360" w:lineRule="auto"/>
        <w:rPr>
          <w:color w:val="auto"/>
          <w:highlight w:val="none"/>
        </w:rPr>
      </w:pPr>
      <w:r>
        <w:rPr>
          <w:rFonts w:hint="eastAsia"/>
          <w:color w:val="auto"/>
          <w:highlight w:val="none"/>
        </w:rPr>
        <w:t> </w:t>
      </w:r>
    </w:p>
    <w:p w14:paraId="00906B03">
      <w:pPr>
        <w:pStyle w:val="16"/>
        <w:spacing w:before="0" w:beforeAutospacing="0" w:after="0" w:afterAutospacing="0" w:line="360" w:lineRule="auto"/>
        <w:rPr>
          <w:color w:val="auto"/>
          <w:highlight w:val="none"/>
        </w:rPr>
      </w:pPr>
      <w:r>
        <w:rPr>
          <w:rFonts w:hint="eastAsia"/>
          <w:color w:val="auto"/>
          <w:highlight w:val="none"/>
        </w:rPr>
        <w:t>授权方</w:t>
      </w:r>
    </w:p>
    <w:p w14:paraId="77A28E77">
      <w:pPr>
        <w:pStyle w:val="16"/>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28FC77AB">
      <w:pPr>
        <w:pStyle w:val="16"/>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70EF97B3">
      <w:pPr>
        <w:pStyle w:val="16"/>
        <w:spacing w:before="0" w:beforeAutospacing="0" w:after="0" w:afterAutospacing="0" w:line="360" w:lineRule="auto"/>
        <w:rPr>
          <w:color w:val="auto"/>
          <w:highlight w:val="none"/>
        </w:rPr>
      </w:pPr>
      <w:r>
        <w:rPr>
          <w:rFonts w:hint="eastAsia"/>
          <w:color w:val="auto"/>
          <w:highlight w:val="none"/>
        </w:rPr>
        <w:t> </w:t>
      </w:r>
    </w:p>
    <w:p w14:paraId="50005F1C">
      <w:pPr>
        <w:pStyle w:val="16"/>
        <w:spacing w:before="0" w:beforeAutospacing="0" w:after="0" w:afterAutospacing="0" w:line="360" w:lineRule="auto"/>
        <w:rPr>
          <w:color w:val="auto"/>
          <w:highlight w:val="none"/>
        </w:rPr>
      </w:pPr>
      <w:r>
        <w:rPr>
          <w:rFonts w:hint="eastAsia"/>
          <w:color w:val="auto"/>
          <w:highlight w:val="none"/>
        </w:rPr>
        <w:t>接受授权方</w:t>
      </w:r>
    </w:p>
    <w:p w14:paraId="3E13C449">
      <w:pPr>
        <w:pStyle w:val="16"/>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0D5FCB7D">
      <w:pPr>
        <w:pStyle w:val="16"/>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5E6EC36C">
      <w:pPr>
        <w:pStyle w:val="16"/>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1"/>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7627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14:paraId="487FFA93">
            <w:pPr>
              <w:pStyle w:val="16"/>
              <w:spacing w:before="0" w:beforeAutospacing="0" w:after="0" w:afterAutospacing="0" w:line="360" w:lineRule="auto"/>
              <w:jc w:val="center"/>
              <w:rPr>
                <w:color w:val="auto"/>
                <w:highlight w:val="none"/>
              </w:rPr>
            </w:pPr>
            <w:r>
              <w:rPr>
                <w:rStyle w:val="24"/>
                <w:rFonts w:hint="eastAsia"/>
                <w:color w:val="auto"/>
                <w:highlight w:val="none"/>
              </w:rPr>
              <w:t> </w:t>
            </w:r>
          </w:p>
          <w:p w14:paraId="0D2CFBE9">
            <w:pPr>
              <w:pStyle w:val="16"/>
              <w:spacing w:before="0" w:beforeAutospacing="0" w:after="0" w:afterAutospacing="0" w:line="360" w:lineRule="auto"/>
              <w:jc w:val="center"/>
              <w:rPr>
                <w:color w:val="auto"/>
                <w:highlight w:val="none"/>
              </w:rPr>
            </w:pPr>
            <w:r>
              <w:rPr>
                <w:rStyle w:val="24"/>
                <w:rFonts w:hint="eastAsia"/>
                <w:color w:val="auto"/>
                <w:highlight w:val="none"/>
              </w:rPr>
              <w:t>要求：真实有效且内容完整、清晰、整洁。</w:t>
            </w:r>
          </w:p>
          <w:p w14:paraId="5174E8F6">
            <w:pPr>
              <w:pStyle w:val="16"/>
              <w:spacing w:before="0" w:beforeAutospacing="0" w:after="0" w:afterAutospacing="0" w:line="360" w:lineRule="auto"/>
              <w:jc w:val="center"/>
              <w:rPr>
                <w:color w:val="auto"/>
                <w:highlight w:val="none"/>
              </w:rPr>
            </w:pPr>
            <w:r>
              <w:rPr>
                <w:rStyle w:val="24"/>
                <w:rFonts w:hint="eastAsia"/>
                <w:color w:val="auto"/>
                <w:highlight w:val="none"/>
              </w:rPr>
              <w:t> </w:t>
            </w:r>
          </w:p>
        </w:tc>
      </w:tr>
    </w:tbl>
    <w:p w14:paraId="020205F3">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150919BD">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4C07E3E8">
      <w:pPr>
        <w:spacing w:line="360" w:lineRule="auto"/>
        <w:jc w:val="center"/>
        <w:outlineLvl w:val="2"/>
        <w:rPr>
          <w:rFonts w:hint="eastAsia" w:ascii="宋体" w:hAnsi="宋体"/>
          <w:b/>
          <w:color w:val="auto"/>
          <w:sz w:val="32"/>
          <w:szCs w:val="22"/>
          <w:highlight w:val="none"/>
          <w:lang w:eastAsia="zh-CN"/>
        </w:rPr>
      </w:pPr>
      <w:r>
        <w:rPr>
          <w:rFonts w:hint="eastAsia" w:ascii="宋体" w:hAnsi="宋体"/>
          <w:b/>
          <w:color w:val="auto"/>
          <w:sz w:val="32"/>
          <w:szCs w:val="22"/>
          <w:highlight w:val="none"/>
        </w:rPr>
        <w:t>4.特定资格要求</w:t>
      </w:r>
      <w:r>
        <w:rPr>
          <w:rFonts w:hint="eastAsia" w:ascii="宋体" w:hAnsi="宋体"/>
          <w:b/>
          <w:color w:val="auto"/>
          <w:sz w:val="32"/>
          <w:szCs w:val="22"/>
          <w:highlight w:val="none"/>
          <w:lang w:eastAsia="zh-CN"/>
        </w:rPr>
        <w:t>（</w:t>
      </w:r>
      <w:r>
        <w:rPr>
          <w:rFonts w:hint="eastAsia" w:ascii="宋体" w:hAnsi="宋体"/>
          <w:b/>
          <w:color w:val="auto"/>
          <w:sz w:val="32"/>
          <w:szCs w:val="22"/>
          <w:highlight w:val="none"/>
          <w:lang w:val="en-US" w:eastAsia="zh-CN"/>
        </w:rPr>
        <w:t>若有</w:t>
      </w:r>
      <w:r>
        <w:rPr>
          <w:rFonts w:hint="eastAsia" w:ascii="宋体" w:hAnsi="宋体"/>
          <w:b/>
          <w:color w:val="auto"/>
          <w:sz w:val="32"/>
          <w:szCs w:val="22"/>
          <w:highlight w:val="none"/>
          <w:lang w:eastAsia="zh-CN"/>
        </w:rPr>
        <w:t>）</w:t>
      </w:r>
    </w:p>
    <w:p w14:paraId="7710CB52">
      <w:pPr>
        <w:spacing w:line="360" w:lineRule="auto"/>
        <w:jc w:val="center"/>
        <w:outlineLvl w:val="2"/>
        <w:rPr>
          <w:rFonts w:hint="eastAsia" w:ascii="宋体" w:hAnsi="宋体"/>
          <w:b/>
          <w:color w:val="auto"/>
          <w:sz w:val="32"/>
          <w:szCs w:val="22"/>
          <w:highlight w:val="none"/>
          <w:lang w:val="en-US" w:eastAsia="zh-CN"/>
        </w:rPr>
      </w:pPr>
    </w:p>
    <w:p w14:paraId="5BA51F20">
      <w:pPr>
        <w:spacing w:line="360" w:lineRule="auto"/>
        <w:jc w:val="center"/>
        <w:outlineLvl w:val="2"/>
        <w:rPr>
          <w:rFonts w:hint="default" w:ascii="宋体" w:hAnsi="宋体"/>
          <w:b/>
          <w:color w:val="auto"/>
          <w:sz w:val="32"/>
          <w:szCs w:val="22"/>
          <w:highlight w:val="none"/>
          <w:lang w:val="en-US" w:eastAsia="zh-CN"/>
        </w:rPr>
      </w:pPr>
      <w:r>
        <w:rPr>
          <w:rFonts w:hint="eastAsia" w:ascii="宋体" w:hAnsi="宋体"/>
          <w:b/>
          <w:color w:val="auto"/>
          <w:sz w:val="32"/>
          <w:szCs w:val="22"/>
          <w:highlight w:val="none"/>
          <w:lang w:val="en-US" w:eastAsia="zh-CN"/>
        </w:rPr>
        <w:t>按网上竞价文件第一章要求提供</w:t>
      </w:r>
    </w:p>
    <w:p w14:paraId="2F4A69B4">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7279DCED">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供应商需提供的其他材料</w:t>
      </w:r>
    </w:p>
    <w:p w14:paraId="16E8D298">
      <w:pPr>
        <w:pStyle w:val="33"/>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14:paraId="3695F67D">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1"/>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9"/>
        <w:gridCol w:w="1155"/>
        <w:gridCol w:w="2715"/>
        <w:gridCol w:w="2025"/>
        <w:gridCol w:w="1436"/>
        <w:gridCol w:w="1662"/>
      </w:tblGrid>
      <w:tr w14:paraId="286B0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14:paraId="1FFD5603">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lang w:eastAsia="zh-CN"/>
              </w:rPr>
              <w:t>合同</w:t>
            </w:r>
            <w:r>
              <w:rPr>
                <w:rFonts w:ascii="宋体" w:hAnsi="宋体" w:cs="宋体"/>
                <w:color w:val="auto"/>
                <w:sz w:val="24"/>
                <w:szCs w:val="24"/>
                <w:highlight w:val="none"/>
              </w:rPr>
              <w:t>包</w:t>
            </w:r>
          </w:p>
        </w:tc>
        <w:tc>
          <w:tcPr>
            <w:tcW w:w="1155" w:type="dxa"/>
            <w:vAlign w:val="center"/>
          </w:tcPr>
          <w:p w14:paraId="08523359">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715" w:type="dxa"/>
            <w:vAlign w:val="center"/>
          </w:tcPr>
          <w:p w14:paraId="34E5866E">
            <w:pPr>
              <w:pStyle w:val="33"/>
              <w:spacing w:line="360" w:lineRule="auto"/>
              <w:jc w:val="center"/>
              <w:rPr>
                <w:rFonts w:hint="default" w:ascii="宋体" w:hAnsi="宋体" w:cs="宋体"/>
                <w:color w:val="auto"/>
                <w:sz w:val="24"/>
                <w:szCs w:val="24"/>
                <w:highlight w:val="none"/>
                <w:lang w:eastAsia="zh-CN"/>
              </w:rPr>
            </w:pPr>
            <w:r>
              <w:rPr>
                <w:rFonts w:hint="eastAsia" w:ascii="宋体" w:hAnsi="宋体" w:cs="宋体"/>
                <w:color w:val="auto"/>
                <w:sz w:val="24"/>
                <w:szCs w:val="24"/>
                <w:lang w:eastAsia="zh-CN"/>
              </w:rPr>
              <w:t>货物</w:t>
            </w:r>
            <w:r>
              <w:rPr>
                <w:rFonts w:ascii="宋体" w:hAnsi="宋体" w:eastAsia="宋体" w:cs="宋体"/>
                <w:color w:val="auto"/>
                <w:sz w:val="24"/>
                <w:szCs w:val="24"/>
                <w:lang w:eastAsia="zh-CN"/>
              </w:rPr>
              <w:t>名称</w:t>
            </w:r>
          </w:p>
        </w:tc>
        <w:tc>
          <w:tcPr>
            <w:tcW w:w="2025" w:type="dxa"/>
            <w:vAlign w:val="center"/>
          </w:tcPr>
          <w:p w14:paraId="123E538A">
            <w:pPr>
              <w:pStyle w:val="33"/>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eastAsia="zh-CN"/>
              </w:rPr>
              <w:t>数量</w:t>
            </w:r>
          </w:p>
        </w:tc>
        <w:tc>
          <w:tcPr>
            <w:tcW w:w="1436" w:type="dxa"/>
            <w:vAlign w:val="center"/>
          </w:tcPr>
          <w:p w14:paraId="27410794">
            <w:pPr>
              <w:pStyle w:val="33"/>
              <w:spacing w:line="360" w:lineRule="auto"/>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662" w:type="dxa"/>
            <w:vAlign w:val="center"/>
          </w:tcPr>
          <w:p w14:paraId="7BA65B44">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092365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restart"/>
            <w:vAlign w:val="center"/>
          </w:tcPr>
          <w:p w14:paraId="64003EDA">
            <w:pPr>
              <w:pStyle w:val="33"/>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155" w:type="dxa"/>
            <w:vAlign w:val="center"/>
          </w:tcPr>
          <w:p w14:paraId="4C905E68">
            <w:pPr>
              <w:pStyle w:val="33"/>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-1</w:t>
            </w:r>
          </w:p>
        </w:tc>
        <w:tc>
          <w:tcPr>
            <w:tcW w:w="2715" w:type="dxa"/>
            <w:vAlign w:val="center"/>
          </w:tcPr>
          <w:p w14:paraId="6AA8F466">
            <w:pPr>
              <w:spacing w:line="360" w:lineRule="auto"/>
              <w:jc w:val="center"/>
              <w:rPr>
                <w:rFonts w:ascii="宋体" w:hAnsi="宋体" w:cs="宋体"/>
                <w:color w:val="auto"/>
                <w:sz w:val="24"/>
                <w:highlight w:val="none"/>
              </w:rPr>
            </w:pPr>
          </w:p>
        </w:tc>
        <w:tc>
          <w:tcPr>
            <w:tcW w:w="2025" w:type="dxa"/>
            <w:vAlign w:val="center"/>
          </w:tcPr>
          <w:p w14:paraId="223B775A">
            <w:pPr>
              <w:spacing w:line="360" w:lineRule="auto"/>
              <w:jc w:val="center"/>
              <w:rPr>
                <w:rFonts w:ascii="宋体" w:hAnsi="宋体" w:cs="宋体"/>
                <w:color w:val="auto"/>
                <w:sz w:val="24"/>
                <w:highlight w:val="none"/>
              </w:rPr>
            </w:pPr>
          </w:p>
        </w:tc>
        <w:tc>
          <w:tcPr>
            <w:tcW w:w="1436" w:type="dxa"/>
            <w:vAlign w:val="center"/>
          </w:tcPr>
          <w:p w14:paraId="1AC5BAEF">
            <w:pPr>
              <w:spacing w:line="360" w:lineRule="auto"/>
              <w:jc w:val="center"/>
              <w:rPr>
                <w:rFonts w:ascii="宋体" w:hAnsi="宋体" w:cs="宋体"/>
                <w:color w:val="auto"/>
                <w:sz w:val="24"/>
                <w:highlight w:val="none"/>
              </w:rPr>
            </w:pPr>
          </w:p>
        </w:tc>
        <w:tc>
          <w:tcPr>
            <w:tcW w:w="1662" w:type="dxa"/>
            <w:vAlign w:val="center"/>
          </w:tcPr>
          <w:p w14:paraId="6EB2F453">
            <w:pPr>
              <w:spacing w:line="360" w:lineRule="auto"/>
              <w:jc w:val="center"/>
              <w:rPr>
                <w:rFonts w:ascii="宋体" w:hAnsi="宋体" w:cs="宋体"/>
                <w:color w:val="auto"/>
                <w:sz w:val="24"/>
                <w:highlight w:val="none"/>
              </w:rPr>
            </w:pPr>
          </w:p>
        </w:tc>
      </w:tr>
      <w:tr w14:paraId="2BB28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continue"/>
            <w:vAlign w:val="center"/>
          </w:tcPr>
          <w:p w14:paraId="5EA702D3">
            <w:pPr>
              <w:spacing w:line="360" w:lineRule="auto"/>
              <w:jc w:val="center"/>
              <w:rPr>
                <w:rFonts w:ascii="宋体" w:hAnsi="宋体" w:cs="宋体"/>
                <w:color w:val="auto"/>
                <w:sz w:val="24"/>
                <w:highlight w:val="none"/>
              </w:rPr>
            </w:pPr>
          </w:p>
        </w:tc>
        <w:tc>
          <w:tcPr>
            <w:tcW w:w="1155" w:type="dxa"/>
            <w:vAlign w:val="center"/>
          </w:tcPr>
          <w:p w14:paraId="2B609FC3">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715" w:type="dxa"/>
            <w:vAlign w:val="center"/>
          </w:tcPr>
          <w:p w14:paraId="0543263A">
            <w:pPr>
              <w:spacing w:line="360" w:lineRule="auto"/>
              <w:jc w:val="center"/>
              <w:rPr>
                <w:rFonts w:ascii="宋体" w:hAnsi="宋体" w:cs="宋体"/>
                <w:color w:val="auto"/>
                <w:sz w:val="24"/>
                <w:highlight w:val="none"/>
              </w:rPr>
            </w:pPr>
          </w:p>
        </w:tc>
        <w:tc>
          <w:tcPr>
            <w:tcW w:w="2025" w:type="dxa"/>
            <w:vAlign w:val="center"/>
          </w:tcPr>
          <w:p w14:paraId="61C8DAB1">
            <w:pPr>
              <w:spacing w:line="360" w:lineRule="auto"/>
              <w:jc w:val="center"/>
              <w:rPr>
                <w:rFonts w:ascii="宋体" w:hAnsi="宋体" w:cs="宋体"/>
                <w:color w:val="auto"/>
                <w:sz w:val="24"/>
                <w:highlight w:val="none"/>
              </w:rPr>
            </w:pPr>
          </w:p>
        </w:tc>
        <w:tc>
          <w:tcPr>
            <w:tcW w:w="1436" w:type="dxa"/>
            <w:vAlign w:val="center"/>
          </w:tcPr>
          <w:p w14:paraId="388D2F74">
            <w:pPr>
              <w:spacing w:line="360" w:lineRule="auto"/>
              <w:jc w:val="center"/>
              <w:rPr>
                <w:rFonts w:ascii="宋体" w:hAnsi="宋体" w:cs="宋体"/>
                <w:color w:val="auto"/>
                <w:sz w:val="24"/>
                <w:highlight w:val="none"/>
              </w:rPr>
            </w:pPr>
          </w:p>
        </w:tc>
        <w:tc>
          <w:tcPr>
            <w:tcW w:w="1662" w:type="dxa"/>
            <w:vAlign w:val="center"/>
          </w:tcPr>
          <w:p w14:paraId="131BC72D">
            <w:pPr>
              <w:spacing w:line="360" w:lineRule="auto"/>
              <w:jc w:val="center"/>
              <w:rPr>
                <w:rFonts w:ascii="宋体" w:hAnsi="宋体" w:cs="宋体"/>
                <w:color w:val="auto"/>
                <w:sz w:val="24"/>
                <w:highlight w:val="none"/>
              </w:rPr>
            </w:pPr>
          </w:p>
        </w:tc>
      </w:tr>
    </w:tbl>
    <w:p w14:paraId="15ACEA73">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09554B1B">
      <w:pPr>
        <w:pStyle w:val="33"/>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18FED685">
      <w:pPr>
        <w:pStyle w:val="33"/>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14:paraId="0517C922">
      <w:pPr>
        <w:pStyle w:val="33"/>
        <w:spacing w:line="360" w:lineRule="auto"/>
        <w:ind w:firstLine="480"/>
        <w:jc w:val="both"/>
        <w:rPr>
          <w:rFonts w:hint="default" w:ascii="宋体" w:hAnsi="宋体" w:eastAsia="宋体" w:cs="宋体"/>
          <w:b/>
          <w:bCs/>
          <w:color w:val="auto"/>
          <w:sz w:val="24"/>
          <w:szCs w:val="24"/>
        </w:rPr>
      </w:pPr>
      <w:r>
        <w:rPr>
          <w:rFonts w:ascii="宋体" w:hAnsi="宋体" w:eastAsia="宋体" w:cs="宋体"/>
          <w:color w:val="auto"/>
          <w:sz w:val="24"/>
          <w:szCs w:val="24"/>
        </w:rPr>
        <w:t>1</w:t>
      </w:r>
      <w:r>
        <w:rPr>
          <w:rFonts w:ascii="宋体" w:hAnsi="宋体" w:eastAsia="宋体" w:cs="宋体"/>
          <w:b/>
          <w:bCs/>
          <w:color w:val="auto"/>
          <w:sz w:val="24"/>
          <w:szCs w:val="24"/>
        </w:rPr>
        <w:t>.2货物</w:t>
      </w:r>
      <w:r>
        <w:rPr>
          <w:rFonts w:ascii="宋体" w:hAnsi="宋体" w:eastAsia="宋体" w:cs="宋体"/>
          <w:b/>
          <w:bCs/>
          <w:color w:val="auto"/>
          <w:sz w:val="24"/>
          <w:szCs w:val="24"/>
          <w:lang w:eastAsia="zh-CN"/>
        </w:rPr>
        <w:t>类项目</w:t>
      </w:r>
      <w:r>
        <w:rPr>
          <w:rFonts w:ascii="宋体" w:hAnsi="宋体" w:eastAsia="宋体" w:cs="宋体"/>
          <w:b/>
          <w:bCs/>
          <w:color w:val="auto"/>
          <w:sz w:val="24"/>
          <w:szCs w:val="24"/>
        </w:rPr>
        <w:t>：“规格”项下应填写货物制造厂商赋予的品牌（属于节能、环保清单产品的货物，填写的品牌名称应与清单载明的品牌名称保持一致）及具体型号。“来源地”应填写货物的原产地。</w:t>
      </w:r>
    </w:p>
    <w:p w14:paraId="60720879">
      <w:pPr>
        <w:pStyle w:val="33"/>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1.3服务</w:t>
      </w:r>
      <w:r>
        <w:rPr>
          <w:rFonts w:ascii="宋体" w:hAnsi="宋体" w:eastAsia="宋体" w:cs="宋体"/>
          <w:color w:val="auto"/>
          <w:sz w:val="24"/>
          <w:szCs w:val="24"/>
          <w:lang w:eastAsia="zh-CN"/>
        </w:rPr>
        <w:t>类项目</w:t>
      </w:r>
      <w:r>
        <w:rPr>
          <w:rFonts w:ascii="宋体" w:hAnsi="宋体" w:eastAsia="宋体" w:cs="宋体"/>
          <w:color w:val="auto"/>
          <w:sz w:val="24"/>
          <w:szCs w:val="24"/>
        </w:rPr>
        <w:t>：“规格”项下应填写服务提供者提供的服务标准及品牌（若有）。“来源地”应填写服务提供者的所在地。</w:t>
      </w:r>
    </w:p>
    <w:p w14:paraId="6E87D13E">
      <w:pPr>
        <w:pStyle w:val="33"/>
        <w:spacing w:line="360" w:lineRule="auto"/>
        <w:ind w:firstLine="480"/>
        <w:jc w:val="both"/>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14:paraId="0A0F251E">
      <w:pPr>
        <w:pStyle w:val="33"/>
        <w:spacing w:line="360" w:lineRule="auto"/>
        <w:ind w:firstLine="480"/>
        <w:jc w:val="right"/>
        <w:rPr>
          <w:rFonts w:hint="default" w:ascii="宋体" w:hAnsi="宋体" w:cs="宋体"/>
          <w:color w:val="auto"/>
          <w:sz w:val="24"/>
          <w:szCs w:val="24"/>
          <w:highlight w:val="none"/>
        </w:rPr>
      </w:pPr>
    </w:p>
    <w:p w14:paraId="034EF555">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5E769369">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625F1AE">
      <w:pPr>
        <w:pStyle w:val="33"/>
        <w:spacing w:line="360" w:lineRule="auto"/>
        <w:jc w:val="both"/>
        <w:rPr>
          <w:rFonts w:hint="default" w:ascii="宋体" w:hAnsi="宋体" w:cs="宋体"/>
          <w:color w:val="auto"/>
          <w:sz w:val="24"/>
          <w:szCs w:val="24"/>
          <w:highlight w:val="none"/>
        </w:rPr>
      </w:pPr>
    </w:p>
    <w:p w14:paraId="16B7AB79">
      <w:pPr>
        <w:pStyle w:val="33"/>
        <w:spacing w:line="360" w:lineRule="auto"/>
        <w:jc w:val="both"/>
        <w:rPr>
          <w:rFonts w:hint="default" w:ascii="宋体" w:hAnsi="宋体" w:cs="宋体"/>
          <w:color w:val="auto"/>
          <w:sz w:val="24"/>
          <w:szCs w:val="24"/>
          <w:highlight w:val="none"/>
        </w:rPr>
      </w:pPr>
    </w:p>
    <w:p w14:paraId="5A51542E">
      <w:pPr>
        <w:pStyle w:val="33"/>
        <w:spacing w:line="360" w:lineRule="auto"/>
        <w:jc w:val="both"/>
        <w:rPr>
          <w:rFonts w:hint="default" w:ascii="宋体" w:hAnsi="宋体" w:cs="宋体"/>
          <w:color w:val="auto"/>
          <w:sz w:val="24"/>
          <w:szCs w:val="24"/>
          <w:highlight w:val="none"/>
        </w:rPr>
      </w:pPr>
    </w:p>
    <w:p w14:paraId="575530E5">
      <w:pPr>
        <w:pStyle w:val="33"/>
        <w:spacing w:line="360" w:lineRule="auto"/>
        <w:jc w:val="both"/>
        <w:rPr>
          <w:rFonts w:hint="default" w:ascii="宋体" w:hAnsi="宋体" w:cs="宋体"/>
          <w:color w:val="auto"/>
          <w:sz w:val="24"/>
          <w:szCs w:val="24"/>
          <w:highlight w:val="none"/>
        </w:rPr>
      </w:pPr>
    </w:p>
    <w:p w14:paraId="69D0E6FE">
      <w:pPr>
        <w:rPr>
          <w:rFonts w:ascii="宋体" w:hAnsi="宋体" w:cs="宋体"/>
          <w:color w:val="auto"/>
          <w:sz w:val="24"/>
          <w:highlight w:val="none"/>
        </w:rPr>
      </w:pPr>
      <w:r>
        <w:rPr>
          <w:rFonts w:ascii="宋体" w:hAnsi="宋体" w:cs="宋体"/>
          <w:color w:val="auto"/>
          <w:sz w:val="24"/>
          <w:highlight w:val="none"/>
        </w:rPr>
        <w:br w:type="page"/>
      </w:r>
    </w:p>
    <w:p w14:paraId="15396B36">
      <w:pPr>
        <w:pStyle w:val="13"/>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14:paraId="04CF8145">
      <w:pPr>
        <w:pStyle w:val="16"/>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1"/>
        <w:tblW w:w="9978" w:type="dxa"/>
        <w:tblInd w:w="0" w:type="dxa"/>
        <w:tblLayout w:type="fixed"/>
        <w:tblCellMar>
          <w:top w:w="0" w:type="dxa"/>
          <w:left w:w="0" w:type="dxa"/>
          <w:bottom w:w="0" w:type="dxa"/>
          <w:right w:w="0" w:type="dxa"/>
        </w:tblCellMar>
      </w:tblPr>
      <w:tblGrid>
        <w:gridCol w:w="960"/>
        <w:gridCol w:w="3642"/>
        <w:gridCol w:w="3334"/>
        <w:gridCol w:w="2042"/>
      </w:tblGrid>
      <w:tr w14:paraId="29F7DA07">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041D6DC">
            <w:pPr>
              <w:pStyle w:val="16"/>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3D271EE">
            <w:pPr>
              <w:pStyle w:val="16"/>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226D268">
            <w:pPr>
              <w:pStyle w:val="16"/>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C02CFBE">
            <w:pPr>
              <w:pStyle w:val="16"/>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0C364351">
        <w:tblPrEx>
          <w:tblCellMar>
            <w:top w:w="0" w:type="dxa"/>
            <w:left w:w="0" w:type="dxa"/>
            <w:bottom w:w="0" w:type="dxa"/>
            <w:right w:w="0" w:type="dxa"/>
          </w:tblCellMar>
        </w:tblPrEx>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14:paraId="0DFCB356">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676DF4B">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7BAC79B">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AB10898">
            <w:pPr>
              <w:pStyle w:val="16"/>
              <w:wordWrap w:val="0"/>
              <w:spacing w:before="0" w:beforeAutospacing="0" w:after="0" w:afterAutospacing="0" w:line="360" w:lineRule="auto"/>
              <w:jc w:val="center"/>
              <w:rPr>
                <w:color w:val="auto"/>
                <w:highlight w:val="none"/>
              </w:rPr>
            </w:pPr>
          </w:p>
        </w:tc>
      </w:tr>
      <w:tr w14:paraId="6CF97F71">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14:paraId="677D5F78">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3C64E38">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299E3B8">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3941B2A">
            <w:pPr>
              <w:pStyle w:val="16"/>
              <w:wordWrap w:val="0"/>
              <w:spacing w:before="0" w:beforeAutospacing="0" w:after="0" w:afterAutospacing="0" w:line="360" w:lineRule="auto"/>
              <w:jc w:val="center"/>
              <w:rPr>
                <w:color w:val="auto"/>
                <w:highlight w:val="none"/>
              </w:rPr>
            </w:pPr>
          </w:p>
        </w:tc>
      </w:tr>
      <w:tr w14:paraId="2756276F">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14:paraId="37CB0662">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80D5842">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D44D813">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14D1817">
            <w:pPr>
              <w:pStyle w:val="16"/>
              <w:wordWrap w:val="0"/>
              <w:spacing w:before="0" w:beforeAutospacing="0" w:after="0" w:afterAutospacing="0" w:line="360" w:lineRule="auto"/>
              <w:jc w:val="center"/>
              <w:rPr>
                <w:color w:val="auto"/>
                <w:highlight w:val="none"/>
              </w:rPr>
            </w:pPr>
          </w:p>
        </w:tc>
      </w:tr>
    </w:tbl>
    <w:p w14:paraId="1B798693">
      <w:pPr>
        <w:pStyle w:val="16"/>
        <w:spacing w:before="0" w:beforeAutospacing="0" w:after="0" w:afterAutospacing="0" w:line="360" w:lineRule="auto"/>
        <w:rPr>
          <w:b/>
          <w:bCs/>
          <w:color w:val="auto"/>
          <w:highlight w:val="none"/>
        </w:rPr>
      </w:pPr>
      <w:r>
        <w:rPr>
          <w:rFonts w:hint="eastAsia"/>
          <w:b/>
          <w:bCs/>
          <w:color w:val="auto"/>
          <w:highlight w:val="none"/>
        </w:rPr>
        <w:t>注：</w:t>
      </w:r>
    </w:p>
    <w:p w14:paraId="34DD3C8E">
      <w:pPr>
        <w:pStyle w:val="16"/>
        <w:numPr>
          <w:ilvl w:val="0"/>
          <w:numId w:val="1"/>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5C6784D6">
      <w:pPr>
        <w:pStyle w:val="33"/>
        <w:spacing w:line="360" w:lineRule="auto"/>
        <w:ind w:firstLine="480"/>
        <w:jc w:val="right"/>
        <w:rPr>
          <w:rFonts w:hint="default" w:ascii="宋体" w:hAnsi="宋体" w:cs="宋体"/>
          <w:color w:val="auto"/>
          <w:sz w:val="24"/>
          <w:szCs w:val="24"/>
          <w:highlight w:val="none"/>
          <w:lang w:eastAsia="zh-CN"/>
        </w:rPr>
      </w:pPr>
    </w:p>
    <w:p w14:paraId="0531B228">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253C30F7">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5D4C07A">
      <w:pPr>
        <w:pStyle w:val="6"/>
        <w:spacing w:line="360" w:lineRule="auto"/>
        <w:ind w:left="0" w:leftChars="0"/>
        <w:rPr>
          <w:rFonts w:ascii="宋体" w:hAnsi="宋体" w:cs="宋体"/>
          <w:color w:val="auto"/>
          <w:sz w:val="24"/>
          <w:highlight w:val="none"/>
        </w:rPr>
      </w:pPr>
    </w:p>
    <w:p w14:paraId="44956B20">
      <w:pPr>
        <w:pStyle w:val="13"/>
        <w:spacing w:line="360" w:lineRule="auto"/>
        <w:rPr>
          <w:rFonts w:ascii="宋体" w:hAnsi="宋体" w:cs="宋体"/>
          <w:color w:val="auto"/>
          <w:sz w:val="24"/>
          <w:highlight w:val="none"/>
        </w:rPr>
      </w:pPr>
    </w:p>
    <w:p w14:paraId="67186DE4">
      <w:pPr>
        <w:pStyle w:val="13"/>
        <w:spacing w:line="360" w:lineRule="auto"/>
        <w:rPr>
          <w:rFonts w:ascii="宋体" w:hAnsi="宋体" w:cs="宋体"/>
          <w:color w:val="auto"/>
          <w:sz w:val="24"/>
          <w:highlight w:val="none"/>
        </w:rPr>
      </w:pPr>
    </w:p>
    <w:p w14:paraId="091C8683">
      <w:pPr>
        <w:pStyle w:val="13"/>
        <w:spacing w:line="360" w:lineRule="auto"/>
        <w:rPr>
          <w:rFonts w:ascii="宋体" w:hAnsi="宋体" w:cs="宋体"/>
          <w:color w:val="auto"/>
          <w:sz w:val="24"/>
          <w:highlight w:val="none"/>
        </w:rPr>
      </w:pPr>
    </w:p>
    <w:p w14:paraId="27FCD5B3">
      <w:pPr>
        <w:pStyle w:val="13"/>
        <w:spacing w:line="360" w:lineRule="auto"/>
        <w:rPr>
          <w:rFonts w:ascii="宋体" w:hAnsi="宋体" w:cs="宋体"/>
          <w:color w:val="auto"/>
          <w:sz w:val="24"/>
          <w:highlight w:val="none"/>
        </w:rPr>
      </w:pPr>
    </w:p>
    <w:p w14:paraId="652F6A4B">
      <w:pPr>
        <w:pStyle w:val="13"/>
        <w:spacing w:line="360" w:lineRule="auto"/>
        <w:rPr>
          <w:rFonts w:ascii="宋体" w:hAnsi="宋体" w:cs="宋体"/>
          <w:color w:val="auto"/>
          <w:sz w:val="24"/>
          <w:highlight w:val="none"/>
        </w:rPr>
      </w:pPr>
    </w:p>
    <w:p w14:paraId="36CB1EF4">
      <w:pPr>
        <w:pStyle w:val="13"/>
        <w:spacing w:line="360" w:lineRule="auto"/>
        <w:rPr>
          <w:rFonts w:ascii="宋体" w:hAnsi="宋体" w:cs="宋体"/>
          <w:color w:val="auto"/>
          <w:sz w:val="24"/>
          <w:highlight w:val="none"/>
        </w:rPr>
      </w:pPr>
    </w:p>
    <w:p w14:paraId="0416F9B2">
      <w:pPr>
        <w:pStyle w:val="13"/>
        <w:spacing w:line="360" w:lineRule="auto"/>
        <w:rPr>
          <w:rFonts w:ascii="宋体" w:hAnsi="宋体" w:cs="宋体"/>
          <w:color w:val="auto"/>
          <w:sz w:val="24"/>
          <w:highlight w:val="none"/>
        </w:rPr>
      </w:pPr>
    </w:p>
    <w:p w14:paraId="6B94C5C1">
      <w:pPr>
        <w:pStyle w:val="13"/>
        <w:spacing w:line="360" w:lineRule="auto"/>
        <w:rPr>
          <w:rFonts w:ascii="宋体" w:hAnsi="宋体" w:cs="宋体"/>
          <w:color w:val="auto"/>
          <w:sz w:val="24"/>
          <w:highlight w:val="none"/>
        </w:rPr>
      </w:pPr>
    </w:p>
    <w:p w14:paraId="2B32214E">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6D24B92F">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74971D96">
      <w:pPr>
        <w:pStyle w:val="6"/>
        <w:spacing w:line="360" w:lineRule="auto"/>
        <w:ind w:left="0" w:leftChars="0"/>
        <w:rPr>
          <w:rFonts w:ascii="宋体" w:hAnsi="宋体" w:cs="宋体"/>
          <w:b/>
          <w:bCs/>
          <w:color w:val="auto"/>
          <w:sz w:val="28"/>
          <w:szCs w:val="28"/>
          <w:highlight w:val="none"/>
        </w:rPr>
      </w:pPr>
    </w:p>
    <w:p w14:paraId="2B80864C">
      <w:pPr>
        <w:pStyle w:val="13"/>
        <w:spacing w:line="360" w:lineRule="auto"/>
        <w:rPr>
          <w:rFonts w:ascii="宋体" w:hAnsi="宋体" w:cs="宋体"/>
          <w:b/>
          <w:bCs/>
          <w:color w:val="auto"/>
          <w:sz w:val="28"/>
          <w:szCs w:val="28"/>
          <w:highlight w:val="none"/>
        </w:rPr>
      </w:pPr>
    </w:p>
    <w:p w14:paraId="26DE635D">
      <w:pPr>
        <w:pStyle w:val="13"/>
        <w:spacing w:line="360" w:lineRule="auto"/>
        <w:rPr>
          <w:rFonts w:ascii="宋体" w:hAnsi="宋体" w:cs="宋体"/>
          <w:b/>
          <w:bCs/>
          <w:color w:val="auto"/>
          <w:sz w:val="28"/>
          <w:szCs w:val="28"/>
          <w:highlight w:val="none"/>
        </w:rPr>
      </w:pPr>
    </w:p>
    <w:p w14:paraId="6DFD09EF">
      <w:pPr>
        <w:pStyle w:val="6"/>
        <w:spacing w:line="360" w:lineRule="auto"/>
        <w:ind w:left="0" w:leftChars="0"/>
        <w:rPr>
          <w:rFonts w:ascii="宋体" w:hAnsi="宋体" w:cs="宋体"/>
          <w:b/>
          <w:bCs/>
          <w:color w:val="auto"/>
          <w:sz w:val="28"/>
          <w:szCs w:val="28"/>
          <w:highlight w:val="none"/>
        </w:rPr>
      </w:pPr>
    </w:p>
    <w:p w14:paraId="27D00327">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37673160">
      <w:pPr>
        <w:pStyle w:val="13"/>
        <w:spacing w:line="360" w:lineRule="auto"/>
        <w:rPr>
          <w:rFonts w:ascii="宋体" w:hAnsi="宋体" w:cs="宋体"/>
          <w:b/>
          <w:bCs/>
          <w:color w:val="auto"/>
          <w:sz w:val="28"/>
          <w:szCs w:val="28"/>
          <w:highlight w:val="none"/>
        </w:rPr>
      </w:pPr>
    </w:p>
    <w:p w14:paraId="5FCE5FBF">
      <w:pPr>
        <w:pStyle w:val="33"/>
        <w:spacing w:line="360" w:lineRule="auto"/>
        <w:ind w:firstLine="480"/>
        <w:jc w:val="right"/>
        <w:rPr>
          <w:rFonts w:hint="default" w:ascii="宋体" w:hAnsi="宋体" w:cs="宋体"/>
          <w:color w:val="auto"/>
          <w:sz w:val="24"/>
          <w:szCs w:val="24"/>
          <w:highlight w:val="none"/>
          <w:lang w:eastAsia="zh-CN"/>
        </w:rPr>
      </w:pPr>
    </w:p>
    <w:p w14:paraId="2A41F4E8">
      <w:pPr>
        <w:pStyle w:val="33"/>
        <w:spacing w:line="360" w:lineRule="auto"/>
        <w:ind w:firstLine="480"/>
        <w:jc w:val="right"/>
        <w:rPr>
          <w:rFonts w:hint="default" w:ascii="宋体" w:hAnsi="宋体" w:cs="宋体"/>
          <w:color w:val="auto"/>
          <w:sz w:val="24"/>
          <w:szCs w:val="24"/>
          <w:highlight w:val="none"/>
          <w:lang w:eastAsia="zh-CN"/>
        </w:rPr>
      </w:pPr>
    </w:p>
    <w:p w14:paraId="1614FF7A">
      <w:pPr>
        <w:pStyle w:val="33"/>
        <w:spacing w:line="360" w:lineRule="auto"/>
        <w:ind w:firstLine="480"/>
        <w:jc w:val="right"/>
        <w:rPr>
          <w:rFonts w:hint="default" w:ascii="宋体" w:hAnsi="宋体" w:cs="宋体"/>
          <w:color w:val="auto"/>
          <w:sz w:val="24"/>
          <w:szCs w:val="24"/>
          <w:highlight w:val="none"/>
          <w:lang w:eastAsia="zh-CN"/>
        </w:rPr>
      </w:pPr>
    </w:p>
    <w:p w14:paraId="72B24A9C">
      <w:pPr>
        <w:pStyle w:val="33"/>
        <w:spacing w:line="360" w:lineRule="auto"/>
        <w:ind w:firstLine="480"/>
        <w:jc w:val="right"/>
        <w:rPr>
          <w:rFonts w:hint="default" w:ascii="宋体" w:hAnsi="宋体" w:cs="宋体"/>
          <w:color w:val="auto"/>
          <w:sz w:val="24"/>
          <w:szCs w:val="24"/>
          <w:highlight w:val="none"/>
          <w:lang w:eastAsia="zh-CN"/>
        </w:rPr>
      </w:pPr>
    </w:p>
    <w:p w14:paraId="3BE8477A">
      <w:pPr>
        <w:pStyle w:val="33"/>
        <w:spacing w:line="360" w:lineRule="auto"/>
        <w:ind w:firstLine="480"/>
        <w:jc w:val="right"/>
        <w:rPr>
          <w:rFonts w:hint="default" w:ascii="宋体" w:hAnsi="宋体" w:cs="宋体"/>
          <w:color w:val="auto"/>
          <w:sz w:val="24"/>
          <w:szCs w:val="24"/>
          <w:highlight w:val="none"/>
          <w:lang w:eastAsia="zh-CN"/>
        </w:rPr>
      </w:pPr>
    </w:p>
    <w:p w14:paraId="772257AB">
      <w:pPr>
        <w:pStyle w:val="33"/>
        <w:spacing w:line="360" w:lineRule="auto"/>
        <w:ind w:firstLine="480"/>
        <w:jc w:val="right"/>
        <w:rPr>
          <w:rFonts w:hint="default" w:ascii="宋体" w:hAnsi="宋体" w:cs="宋体"/>
          <w:color w:val="auto"/>
          <w:sz w:val="24"/>
          <w:szCs w:val="24"/>
          <w:highlight w:val="none"/>
          <w:lang w:eastAsia="zh-CN"/>
        </w:rPr>
      </w:pPr>
    </w:p>
    <w:p w14:paraId="38647EEB">
      <w:pPr>
        <w:pStyle w:val="33"/>
        <w:spacing w:line="360" w:lineRule="auto"/>
        <w:ind w:firstLine="480"/>
        <w:jc w:val="right"/>
        <w:rPr>
          <w:rFonts w:hint="default" w:ascii="宋体" w:hAnsi="宋体" w:cs="宋体"/>
          <w:color w:val="auto"/>
          <w:sz w:val="24"/>
          <w:szCs w:val="24"/>
          <w:highlight w:val="none"/>
          <w:lang w:eastAsia="zh-CN"/>
        </w:rPr>
      </w:pPr>
    </w:p>
    <w:p w14:paraId="3F4BF9C2">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57A72ECC">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1417749">
      <w:pPr>
        <w:pStyle w:val="13"/>
        <w:spacing w:line="360" w:lineRule="auto"/>
        <w:rPr>
          <w:rFonts w:ascii="宋体" w:hAnsi="宋体" w:cs="宋体"/>
          <w:b/>
          <w:bCs/>
          <w:color w:val="auto"/>
          <w:sz w:val="28"/>
          <w:szCs w:val="28"/>
          <w:highlight w:val="none"/>
        </w:rPr>
      </w:pPr>
    </w:p>
    <w:p w14:paraId="046D1D21">
      <w:pPr>
        <w:pStyle w:val="6"/>
        <w:spacing w:line="360" w:lineRule="auto"/>
        <w:ind w:left="0" w:leftChars="0"/>
        <w:jc w:val="center"/>
        <w:rPr>
          <w:rFonts w:ascii="宋体" w:hAnsi="宋体" w:cs="宋体"/>
          <w:b/>
          <w:bCs/>
          <w:color w:val="auto"/>
          <w:sz w:val="28"/>
          <w:szCs w:val="28"/>
          <w:highlight w:val="none"/>
        </w:rPr>
      </w:pPr>
    </w:p>
    <w:p w14:paraId="0ADECD2E">
      <w:pPr>
        <w:pStyle w:val="6"/>
        <w:spacing w:line="360" w:lineRule="auto"/>
        <w:ind w:left="0" w:leftChars="0"/>
        <w:jc w:val="center"/>
        <w:rPr>
          <w:rFonts w:ascii="宋体" w:hAnsi="宋体" w:cs="宋体"/>
          <w:b/>
          <w:bCs/>
          <w:color w:val="auto"/>
          <w:sz w:val="28"/>
          <w:szCs w:val="28"/>
          <w:highlight w:val="none"/>
        </w:rPr>
      </w:pPr>
    </w:p>
    <w:p w14:paraId="56AFD89D">
      <w:pPr>
        <w:pStyle w:val="6"/>
        <w:spacing w:line="360" w:lineRule="auto"/>
        <w:ind w:left="0" w:leftChars="0"/>
        <w:jc w:val="center"/>
        <w:rPr>
          <w:rFonts w:ascii="宋体" w:hAnsi="宋体" w:cs="宋体"/>
          <w:b/>
          <w:bCs/>
          <w:color w:val="auto"/>
          <w:sz w:val="28"/>
          <w:szCs w:val="28"/>
          <w:highlight w:val="none"/>
        </w:rPr>
      </w:pPr>
    </w:p>
    <w:p w14:paraId="174BC7DA">
      <w:pPr>
        <w:pStyle w:val="6"/>
        <w:spacing w:line="360" w:lineRule="auto"/>
        <w:ind w:left="0" w:leftChars="0"/>
        <w:jc w:val="center"/>
        <w:rPr>
          <w:rFonts w:ascii="宋体" w:hAnsi="宋体" w:cs="宋体"/>
          <w:b/>
          <w:bCs/>
          <w:color w:val="auto"/>
          <w:sz w:val="28"/>
          <w:szCs w:val="28"/>
          <w:highlight w:val="none"/>
        </w:rPr>
      </w:pPr>
    </w:p>
    <w:p w14:paraId="1AA13053">
      <w:pPr>
        <w:pStyle w:val="6"/>
        <w:spacing w:line="360" w:lineRule="auto"/>
        <w:ind w:left="0" w:leftChars="0"/>
        <w:jc w:val="center"/>
        <w:rPr>
          <w:rFonts w:ascii="宋体" w:hAnsi="宋体" w:cs="宋体"/>
          <w:b/>
          <w:bCs/>
          <w:color w:val="auto"/>
          <w:sz w:val="28"/>
          <w:szCs w:val="28"/>
          <w:highlight w:val="none"/>
        </w:rPr>
      </w:pPr>
    </w:p>
    <w:p w14:paraId="191D23D1">
      <w:pPr>
        <w:pStyle w:val="6"/>
        <w:spacing w:line="360" w:lineRule="auto"/>
        <w:ind w:left="0" w:leftChars="0"/>
        <w:jc w:val="center"/>
        <w:rPr>
          <w:rFonts w:ascii="宋体" w:hAnsi="宋体" w:cs="宋体"/>
          <w:b/>
          <w:bCs/>
          <w:color w:val="auto"/>
          <w:sz w:val="28"/>
          <w:szCs w:val="28"/>
          <w:highlight w:val="none"/>
        </w:rPr>
      </w:pPr>
    </w:p>
    <w:p w14:paraId="6C1073F4">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FD68A51">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6374BA64">
      <w:pPr>
        <w:pStyle w:val="6"/>
        <w:spacing w:line="360" w:lineRule="auto"/>
        <w:ind w:left="0" w:leftChars="0"/>
        <w:jc w:val="center"/>
        <w:rPr>
          <w:rFonts w:ascii="宋体" w:hAnsi="宋体" w:cs="宋体"/>
          <w:b/>
          <w:bCs/>
          <w:color w:val="auto"/>
          <w:sz w:val="28"/>
          <w:szCs w:val="28"/>
          <w:highlight w:val="none"/>
        </w:rPr>
      </w:pPr>
    </w:p>
    <w:p w14:paraId="2E4A5CAA">
      <w:pPr>
        <w:pStyle w:val="6"/>
        <w:spacing w:line="360" w:lineRule="auto"/>
        <w:ind w:left="0" w:leftChars="0"/>
        <w:jc w:val="center"/>
        <w:rPr>
          <w:rFonts w:ascii="宋体" w:hAnsi="宋体" w:cs="宋体"/>
          <w:b/>
          <w:bCs/>
          <w:color w:val="auto"/>
          <w:sz w:val="28"/>
          <w:szCs w:val="28"/>
          <w:highlight w:val="none"/>
        </w:rPr>
      </w:pPr>
    </w:p>
    <w:p w14:paraId="62157C2B">
      <w:pPr>
        <w:pStyle w:val="6"/>
        <w:spacing w:line="360" w:lineRule="auto"/>
        <w:ind w:left="0" w:leftChars="0"/>
        <w:jc w:val="center"/>
        <w:rPr>
          <w:rFonts w:ascii="宋体" w:hAnsi="宋体" w:cs="宋体"/>
          <w:b/>
          <w:bCs/>
          <w:color w:val="auto"/>
          <w:sz w:val="28"/>
          <w:szCs w:val="28"/>
          <w:highlight w:val="none"/>
        </w:rPr>
      </w:pPr>
    </w:p>
    <w:p w14:paraId="06BC889D">
      <w:pPr>
        <w:pStyle w:val="6"/>
        <w:spacing w:line="360" w:lineRule="auto"/>
        <w:ind w:left="0" w:leftChars="0"/>
        <w:jc w:val="center"/>
        <w:rPr>
          <w:rFonts w:ascii="宋体" w:hAnsi="宋体" w:cs="宋体"/>
          <w:b/>
          <w:bCs/>
          <w:color w:val="auto"/>
          <w:sz w:val="28"/>
          <w:szCs w:val="28"/>
          <w:highlight w:val="none"/>
        </w:rPr>
      </w:pPr>
    </w:p>
    <w:p w14:paraId="29E50089">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7056D2CE">
      <w:pPr>
        <w:pStyle w:val="13"/>
        <w:spacing w:line="360" w:lineRule="auto"/>
        <w:rPr>
          <w:rFonts w:ascii="宋体" w:hAnsi="宋体" w:cs="宋体"/>
          <w:b/>
          <w:bCs/>
          <w:color w:val="auto"/>
          <w:sz w:val="28"/>
          <w:szCs w:val="28"/>
          <w:highlight w:val="none"/>
        </w:rPr>
      </w:pPr>
    </w:p>
    <w:p w14:paraId="4DBB4B8B">
      <w:pPr>
        <w:pStyle w:val="33"/>
        <w:spacing w:line="360" w:lineRule="auto"/>
        <w:ind w:firstLine="480"/>
        <w:jc w:val="right"/>
        <w:rPr>
          <w:rFonts w:hint="default" w:ascii="宋体" w:hAnsi="宋体" w:cs="宋体"/>
          <w:color w:val="auto"/>
          <w:sz w:val="24"/>
          <w:szCs w:val="24"/>
          <w:highlight w:val="none"/>
          <w:lang w:eastAsia="zh-CN"/>
        </w:rPr>
      </w:pPr>
    </w:p>
    <w:p w14:paraId="79531D92">
      <w:pPr>
        <w:pStyle w:val="33"/>
        <w:spacing w:line="360" w:lineRule="auto"/>
        <w:ind w:firstLine="480"/>
        <w:jc w:val="right"/>
        <w:rPr>
          <w:rFonts w:hint="default" w:ascii="宋体" w:hAnsi="宋体" w:cs="宋体"/>
          <w:color w:val="auto"/>
          <w:sz w:val="24"/>
          <w:szCs w:val="24"/>
          <w:highlight w:val="none"/>
          <w:lang w:eastAsia="zh-CN"/>
        </w:rPr>
      </w:pPr>
    </w:p>
    <w:p w14:paraId="7DC1C399">
      <w:pPr>
        <w:pStyle w:val="33"/>
        <w:spacing w:line="360" w:lineRule="auto"/>
        <w:ind w:firstLine="480"/>
        <w:jc w:val="right"/>
        <w:rPr>
          <w:rFonts w:hint="default" w:ascii="宋体" w:hAnsi="宋体" w:cs="宋体"/>
          <w:color w:val="auto"/>
          <w:sz w:val="24"/>
          <w:szCs w:val="24"/>
          <w:highlight w:val="none"/>
          <w:lang w:eastAsia="zh-CN"/>
        </w:rPr>
      </w:pPr>
    </w:p>
    <w:p w14:paraId="691A0A41">
      <w:pPr>
        <w:pStyle w:val="33"/>
        <w:spacing w:line="360" w:lineRule="auto"/>
        <w:ind w:firstLine="480"/>
        <w:jc w:val="right"/>
        <w:rPr>
          <w:rFonts w:hint="default" w:ascii="宋体" w:hAnsi="宋体" w:cs="宋体"/>
          <w:color w:val="auto"/>
          <w:sz w:val="24"/>
          <w:szCs w:val="24"/>
          <w:highlight w:val="none"/>
          <w:lang w:eastAsia="zh-CN"/>
        </w:rPr>
      </w:pPr>
    </w:p>
    <w:p w14:paraId="781D5446">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97997ED">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F2D2B8A">
      <w:pPr>
        <w:pStyle w:val="13"/>
        <w:spacing w:line="360" w:lineRule="auto"/>
        <w:rPr>
          <w:rFonts w:ascii="宋体" w:hAnsi="宋体" w:cs="宋体"/>
          <w:b/>
          <w:bCs/>
          <w:color w:val="auto"/>
          <w:sz w:val="28"/>
          <w:szCs w:val="28"/>
          <w:highlight w:val="none"/>
        </w:rPr>
      </w:pPr>
    </w:p>
    <w:p w14:paraId="2726F7FC">
      <w:pPr>
        <w:pStyle w:val="13"/>
        <w:spacing w:line="360" w:lineRule="auto"/>
        <w:rPr>
          <w:color w:val="auto"/>
          <w:highlight w:val="none"/>
        </w:rPr>
      </w:pPr>
    </w:p>
    <w:p w14:paraId="299A24A4">
      <w:pPr>
        <w:pStyle w:val="13"/>
        <w:spacing w:line="360" w:lineRule="auto"/>
        <w:rPr>
          <w:color w:val="auto"/>
          <w:highlight w:val="none"/>
        </w:rPr>
      </w:pPr>
    </w:p>
    <w:p w14:paraId="006A08BF">
      <w:pPr>
        <w:pStyle w:val="13"/>
        <w:spacing w:line="360" w:lineRule="auto"/>
        <w:rPr>
          <w:color w:val="auto"/>
          <w:highlight w:val="none"/>
        </w:rPr>
      </w:pPr>
    </w:p>
    <w:p w14:paraId="7BDC8D0E">
      <w:pPr>
        <w:pStyle w:val="13"/>
        <w:spacing w:line="360" w:lineRule="auto"/>
        <w:rPr>
          <w:color w:val="auto"/>
          <w:highlight w:val="none"/>
        </w:rPr>
      </w:pPr>
    </w:p>
    <w:p w14:paraId="71EB76A0">
      <w:pPr>
        <w:pStyle w:val="13"/>
        <w:spacing w:line="360" w:lineRule="auto"/>
        <w:rPr>
          <w:color w:val="auto"/>
          <w:highlight w:val="none"/>
        </w:rPr>
      </w:pPr>
    </w:p>
    <w:p w14:paraId="47A5E5FD">
      <w:pPr>
        <w:pStyle w:val="13"/>
        <w:spacing w:line="360" w:lineRule="auto"/>
        <w:rPr>
          <w:color w:val="auto"/>
          <w:highlight w:val="none"/>
        </w:rPr>
      </w:pPr>
    </w:p>
    <w:p w14:paraId="3817B738">
      <w:pPr>
        <w:pStyle w:val="13"/>
        <w:spacing w:line="360" w:lineRule="auto"/>
        <w:rPr>
          <w:color w:val="auto"/>
          <w:highlight w:val="none"/>
        </w:rPr>
      </w:pPr>
    </w:p>
    <w:p w14:paraId="678B28CE">
      <w:pPr>
        <w:pStyle w:val="13"/>
        <w:spacing w:line="360" w:lineRule="auto"/>
        <w:rPr>
          <w:color w:val="auto"/>
          <w:highlight w:val="none"/>
        </w:rPr>
      </w:pPr>
    </w:p>
    <w:p w14:paraId="385B7979">
      <w:pPr>
        <w:pStyle w:val="13"/>
        <w:spacing w:line="360" w:lineRule="auto"/>
        <w:rPr>
          <w:color w:val="auto"/>
          <w:highlight w:val="none"/>
        </w:rPr>
      </w:pPr>
    </w:p>
    <w:p w14:paraId="3A13FC38">
      <w:pPr>
        <w:pStyle w:val="13"/>
        <w:spacing w:line="360" w:lineRule="auto"/>
        <w:rPr>
          <w:color w:val="auto"/>
          <w:highlight w:val="none"/>
        </w:rPr>
      </w:pPr>
    </w:p>
    <w:p w14:paraId="30AA22CA">
      <w:pPr>
        <w:pStyle w:val="13"/>
        <w:spacing w:line="360" w:lineRule="auto"/>
        <w:rPr>
          <w:color w:val="auto"/>
          <w:highlight w:val="none"/>
        </w:rPr>
      </w:pPr>
    </w:p>
    <w:p w14:paraId="32CF6972">
      <w:pPr>
        <w:pStyle w:val="13"/>
        <w:spacing w:line="360" w:lineRule="auto"/>
        <w:rPr>
          <w:color w:val="auto"/>
          <w:highlight w:val="none"/>
        </w:rPr>
      </w:pPr>
    </w:p>
    <w:p w14:paraId="0D914D8B">
      <w:pPr>
        <w:pStyle w:val="13"/>
        <w:spacing w:line="360" w:lineRule="auto"/>
        <w:rPr>
          <w:color w:val="auto"/>
          <w:highlight w:val="none"/>
        </w:rPr>
      </w:pPr>
    </w:p>
    <w:p w14:paraId="6B750D1D">
      <w:pPr>
        <w:pStyle w:val="13"/>
        <w:spacing w:line="360" w:lineRule="auto"/>
        <w:rPr>
          <w:color w:val="auto"/>
          <w:highlight w:val="none"/>
        </w:rPr>
      </w:pPr>
    </w:p>
    <w:p w14:paraId="260105E4">
      <w:pPr>
        <w:pStyle w:val="13"/>
        <w:spacing w:line="360" w:lineRule="auto"/>
        <w:rPr>
          <w:color w:val="auto"/>
          <w:highlight w:val="none"/>
        </w:rPr>
      </w:pPr>
    </w:p>
    <w:p w14:paraId="1D548FF2">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0A7F0173">
      <w:pPr>
        <w:pStyle w:val="5"/>
        <w:spacing w:line="360" w:lineRule="auto"/>
        <w:rPr>
          <w:rFonts w:ascii="楷体_GB2312" w:eastAsia="楷体_GB2312"/>
          <w:b/>
          <w:color w:val="auto"/>
          <w:sz w:val="40"/>
          <w:szCs w:val="40"/>
          <w:highlight w:val="none"/>
        </w:rPr>
      </w:pPr>
    </w:p>
    <w:p w14:paraId="41FFAC4B">
      <w:pPr>
        <w:pStyle w:val="6"/>
        <w:spacing w:line="360" w:lineRule="auto"/>
        <w:rPr>
          <w:rFonts w:ascii="楷体_GB2312" w:eastAsia="楷体_GB2312"/>
          <w:b/>
          <w:color w:val="auto"/>
          <w:sz w:val="40"/>
          <w:szCs w:val="40"/>
          <w:highlight w:val="none"/>
        </w:rPr>
      </w:pPr>
    </w:p>
    <w:p w14:paraId="7FBF6741">
      <w:pPr>
        <w:pStyle w:val="5"/>
        <w:spacing w:line="360" w:lineRule="auto"/>
        <w:rPr>
          <w:rFonts w:ascii="楷体_GB2312" w:eastAsia="楷体_GB2312"/>
          <w:b/>
          <w:color w:val="auto"/>
          <w:sz w:val="40"/>
          <w:szCs w:val="40"/>
          <w:highlight w:val="none"/>
        </w:rPr>
      </w:pPr>
    </w:p>
    <w:p w14:paraId="19E81803">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6063D9B6">
      <w:pPr>
        <w:pStyle w:val="13"/>
        <w:spacing w:line="360" w:lineRule="auto"/>
        <w:rPr>
          <w:rFonts w:ascii="宋体" w:hAnsi="宋体" w:cs="宋体"/>
          <w:b/>
          <w:bCs/>
          <w:color w:val="auto"/>
          <w:sz w:val="28"/>
          <w:szCs w:val="28"/>
          <w:highlight w:val="none"/>
        </w:rPr>
      </w:pPr>
    </w:p>
    <w:p w14:paraId="391999CA">
      <w:pPr>
        <w:pStyle w:val="33"/>
        <w:spacing w:line="360" w:lineRule="auto"/>
        <w:ind w:firstLine="480"/>
        <w:jc w:val="right"/>
        <w:rPr>
          <w:rFonts w:hint="default" w:ascii="宋体" w:hAnsi="宋体" w:cs="宋体"/>
          <w:color w:val="auto"/>
          <w:sz w:val="24"/>
          <w:szCs w:val="24"/>
          <w:highlight w:val="none"/>
          <w:lang w:eastAsia="zh-CN"/>
        </w:rPr>
      </w:pPr>
    </w:p>
    <w:p w14:paraId="65045EAC">
      <w:pPr>
        <w:pStyle w:val="33"/>
        <w:spacing w:line="360" w:lineRule="auto"/>
        <w:ind w:firstLine="480"/>
        <w:jc w:val="right"/>
        <w:rPr>
          <w:rFonts w:hint="default" w:ascii="宋体" w:hAnsi="宋体" w:cs="宋体"/>
          <w:color w:val="auto"/>
          <w:sz w:val="24"/>
          <w:szCs w:val="24"/>
          <w:highlight w:val="none"/>
          <w:lang w:eastAsia="zh-CN"/>
        </w:rPr>
      </w:pPr>
    </w:p>
    <w:p w14:paraId="7DEDD683">
      <w:pPr>
        <w:pStyle w:val="33"/>
        <w:spacing w:line="360" w:lineRule="auto"/>
        <w:ind w:firstLine="480"/>
        <w:jc w:val="right"/>
        <w:rPr>
          <w:rFonts w:hint="default" w:ascii="宋体" w:hAnsi="宋体" w:cs="宋体"/>
          <w:color w:val="auto"/>
          <w:sz w:val="24"/>
          <w:szCs w:val="24"/>
          <w:highlight w:val="none"/>
          <w:lang w:eastAsia="zh-CN"/>
        </w:rPr>
      </w:pPr>
    </w:p>
    <w:p w14:paraId="06DC2F9F">
      <w:pPr>
        <w:pStyle w:val="33"/>
        <w:spacing w:line="360" w:lineRule="auto"/>
        <w:ind w:firstLine="480"/>
        <w:jc w:val="right"/>
        <w:rPr>
          <w:rFonts w:hint="default" w:ascii="宋体" w:hAnsi="宋体" w:cs="宋体"/>
          <w:color w:val="auto"/>
          <w:sz w:val="24"/>
          <w:szCs w:val="24"/>
          <w:highlight w:val="none"/>
          <w:lang w:eastAsia="zh-CN"/>
        </w:rPr>
      </w:pPr>
    </w:p>
    <w:p w14:paraId="4E678327">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18C234E7">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CEAEC73">
      <w:pPr>
        <w:pStyle w:val="6"/>
        <w:spacing w:line="360" w:lineRule="auto"/>
        <w:rPr>
          <w:rFonts w:ascii="楷体_GB2312" w:eastAsia="楷体_GB2312"/>
          <w:b/>
          <w:color w:val="auto"/>
          <w:sz w:val="44"/>
          <w:szCs w:val="44"/>
          <w:highlight w:val="none"/>
        </w:rPr>
      </w:pPr>
    </w:p>
    <w:p w14:paraId="66718FB8">
      <w:pPr>
        <w:pStyle w:val="5"/>
        <w:spacing w:line="360" w:lineRule="auto"/>
        <w:rPr>
          <w:rFonts w:ascii="楷体_GB2312" w:eastAsia="楷体_GB2312"/>
          <w:b/>
          <w:color w:val="auto"/>
          <w:sz w:val="44"/>
          <w:szCs w:val="44"/>
          <w:highlight w:val="none"/>
        </w:rPr>
      </w:pPr>
    </w:p>
    <w:p w14:paraId="5FBC7D1C">
      <w:pPr>
        <w:pStyle w:val="6"/>
        <w:spacing w:line="360" w:lineRule="auto"/>
        <w:rPr>
          <w:rFonts w:ascii="楷体_GB2312" w:eastAsia="楷体_GB2312"/>
          <w:b/>
          <w:color w:val="auto"/>
          <w:sz w:val="44"/>
          <w:szCs w:val="44"/>
          <w:highlight w:val="none"/>
        </w:rPr>
      </w:pPr>
    </w:p>
    <w:p w14:paraId="0579D82B">
      <w:pPr>
        <w:pStyle w:val="5"/>
        <w:spacing w:line="360" w:lineRule="auto"/>
        <w:rPr>
          <w:rFonts w:ascii="楷体_GB2312" w:eastAsia="楷体_GB2312"/>
          <w:b/>
          <w:color w:val="auto"/>
          <w:sz w:val="44"/>
          <w:szCs w:val="44"/>
          <w:highlight w:val="none"/>
        </w:rPr>
      </w:pPr>
    </w:p>
    <w:p w14:paraId="4AAD6915">
      <w:pPr>
        <w:pStyle w:val="6"/>
        <w:spacing w:line="360" w:lineRule="auto"/>
        <w:rPr>
          <w:rFonts w:ascii="楷体_GB2312" w:eastAsia="楷体_GB2312"/>
          <w:b/>
          <w:color w:val="auto"/>
          <w:sz w:val="44"/>
          <w:szCs w:val="44"/>
          <w:highlight w:val="none"/>
        </w:rPr>
      </w:pPr>
    </w:p>
    <w:p w14:paraId="1301268C">
      <w:pPr>
        <w:pStyle w:val="5"/>
        <w:spacing w:line="360" w:lineRule="auto"/>
        <w:rPr>
          <w:color w:val="auto"/>
          <w:highlight w:val="none"/>
        </w:rPr>
      </w:pPr>
    </w:p>
    <w:p w14:paraId="3BFC0AF7">
      <w:pPr>
        <w:pStyle w:val="6"/>
        <w:spacing w:line="360" w:lineRule="auto"/>
        <w:rPr>
          <w:rFonts w:ascii="楷体_GB2312" w:eastAsia="楷体_GB2312"/>
          <w:b/>
          <w:color w:val="auto"/>
          <w:sz w:val="44"/>
          <w:szCs w:val="44"/>
          <w:highlight w:val="none"/>
        </w:rPr>
      </w:pPr>
    </w:p>
    <w:p w14:paraId="5DDB64EB">
      <w:pPr>
        <w:pStyle w:val="5"/>
        <w:spacing w:line="360" w:lineRule="auto"/>
        <w:rPr>
          <w:rFonts w:ascii="楷体_GB2312" w:eastAsia="楷体_GB2312"/>
          <w:b/>
          <w:color w:val="auto"/>
          <w:sz w:val="44"/>
          <w:szCs w:val="44"/>
          <w:highlight w:val="none"/>
        </w:rPr>
      </w:pPr>
    </w:p>
    <w:p w14:paraId="42FF8844">
      <w:pPr>
        <w:pStyle w:val="6"/>
        <w:spacing w:line="360" w:lineRule="auto"/>
        <w:rPr>
          <w:rFonts w:ascii="楷体_GB2312" w:eastAsia="楷体_GB2312"/>
          <w:b/>
          <w:color w:val="auto"/>
          <w:sz w:val="44"/>
          <w:szCs w:val="44"/>
          <w:highlight w:val="none"/>
        </w:rPr>
      </w:pPr>
    </w:p>
    <w:p w14:paraId="2DA40DE7">
      <w:pPr>
        <w:pStyle w:val="5"/>
        <w:spacing w:line="360" w:lineRule="auto"/>
        <w:rPr>
          <w:rFonts w:ascii="楷体_GB2312" w:eastAsia="楷体_GB2312"/>
          <w:b/>
          <w:color w:val="auto"/>
          <w:sz w:val="44"/>
          <w:szCs w:val="44"/>
          <w:highlight w:val="none"/>
        </w:rPr>
      </w:pPr>
    </w:p>
    <w:p w14:paraId="62FC3ACA">
      <w:pPr>
        <w:pStyle w:val="13"/>
        <w:spacing w:line="360" w:lineRule="auto"/>
        <w:rPr>
          <w:rFonts w:ascii="楷体_GB2312" w:eastAsia="楷体_GB2312"/>
          <w:b/>
          <w:color w:val="auto"/>
          <w:sz w:val="44"/>
          <w:szCs w:val="44"/>
          <w:highlight w:val="none"/>
        </w:rPr>
      </w:pPr>
    </w:p>
    <w:p w14:paraId="39FADA24">
      <w:pPr>
        <w:pStyle w:val="13"/>
        <w:spacing w:line="360" w:lineRule="auto"/>
        <w:rPr>
          <w:rFonts w:ascii="楷体_GB2312" w:eastAsia="楷体_GB2312"/>
          <w:b/>
          <w:color w:val="auto"/>
          <w:sz w:val="44"/>
          <w:szCs w:val="44"/>
          <w:highlight w:val="none"/>
        </w:rPr>
      </w:pPr>
    </w:p>
    <w:p w14:paraId="44B427A8">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77037E6F">
      <w:pPr>
        <w:pStyle w:val="28"/>
        <w:spacing w:after="120" w:line="360" w:lineRule="auto"/>
        <w:outlineLvl w:val="9"/>
        <w:rPr>
          <w:rStyle w:val="29"/>
          <w:rFonts w:hAnsi="宋体" w:cs="宋体"/>
          <w:b/>
          <w:bCs/>
          <w:color w:val="auto"/>
          <w:sz w:val="44"/>
          <w:szCs w:val="44"/>
          <w:highlight w:val="none"/>
        </w:rPr>
      </w:pPr>
    </w:p>
    <w:p w14:paraId="0CD79579">
      <w:pPr>
        <w:pStyle w:val="28"/>
        <w:spacing w:after="120" w:line="360" w:lineRule="auto"/>
        <w:jc w:val="center"/>
        <w:outlineLvl w:val="9"/>
        <w:rPr>
          <w:rStyle w:val="29"/>
          <w:rFonts w:hAnsi="宋体" w:cs="宋体"/>
          <w:b/>
          <w:bCs/>
          <w:color w:val="auto"/>
          <w:sz w:val="44"/>
          <w:szCs w:val="44"/>
          <w:highlight w:val="none"/>
        </w:rPr>
      </w:pPr>
      <w:r>
        <w:rPr>
          <w:rStyle w:val="29"/>
          <w:rFonts w:hint="eastAsia" w:hAnsi="宋体" w:cs="宋体"/>
          <w:b/>
          <w:bCs/>
          <w:color w:val="auto"/>
          <w:sz w:val="44"/>
          <w:szCs w:val="44"/>
          <w:highlight w:val="none"/>
        </w:rPr>
        <w:t>（第二部分  报价部分）</w:t>
      </w:r>
    </w:p>
    <w:p w14:paraId="3082D6A5">
      <w:pPr>
        <w:spacing w:line="360" w:lineRule="auto"/>
        <w:ind w:firstLine="1920" w:firstLineChars="200"/>
        <w:jc w:val="left"/>
        <w:rPr>
          <w:color w:val="auto"/>
          <w:sz w:val="96"/>
          <w:szCs w:val="96"/>
          <w:highlight w:val="none"/>
        </w:rPr>
      </w:pPr>
    </w:p>
    <w:p w14:paraId="1D8D78D6">
      <w:pPr>
        <w:spacing w:line="360" w:lineRule="auto"/>
        <w:ind w:firstLine="1920" w:firstLineChars="200"/>
        <w:jc w:val="left"/>
        <w:rPr>
          <w:color w:val="auto"/>
          <w:sz w:val="96"/>
          <w:szCs w:val="96"/>
          <w:highlight w:val="none"/>
        </w:rPr>
      </w:pPr>
    </w:p>
    <w:p w14:paraId="30CDFD5F">
      <w:pPr>
        <w:pStyle w:val="3"/>
        <w:spacing w:line="360" w:lineRule="auto"/>
        <w:rPr>
          <w:color w:val="auto"/>
          <w:highlight w:val="none"/>
        </w:rPr>
      </w:pPr>
    </w:p>
    <w:p w14:paraId="2EC93E65">
      <w:pPr>
        <w:spacing w:line="360" w:lineRule="auto"/>
        <w:ind w:firstLine="1920" w:firstLineChars="200"/>
        <w:jc w:val="left"/>
        <w:rPr>
          <w:color w:val="auto"/>
          <w:sz w:val="96"/>
          <w:szCs w:val="96"/>
          <w:highlight w:val="none"/>
        </w:rPr>
      </w:pPr>
    </w:p>
    <w:p w14:paraId="626C00F2">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09AE037A">
      <w:pPr>
        <w:pStyle w:val="9"/>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所投合同包号：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2B15DB93">
      <w:pPr>
        <w:pStyle w:val="9"/>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项目名称：</w:t>
      </w:r>
      <w:r>
        <w:rPr>
          <w:rFonts w:hint="eastAsia" w:hAnsi="宋体" w:cs="宋体"/>
          <w:b/>
          <w:color w:val="auto"/>
          <w:sz w:val="30"/>
          <w:highlight w:val="none"/>
          <w:u w:val="single"/>
          <w:lang w:val="en-US" w:eastAsia="zh-CN"/>
        </w:rPr>
        <w:t xml:space="preserve">                                   </w:t>
      </w:r>
    </w:p>
    <w:p w14:paraId="02F0123B">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供应商名称：</w:t>
      </w:r>
      <w:r>
        <w:rPr>
          <w:rFonts w:hint="eastAsia" w:hAnsi="宋体" w:cs="宋体"/>
          <w:b/>
          <w:color w:val="auto"/>
          <w:sz w:val="30"/>
          <w:highlight w:val="none"/>
          <w:u w:val="single"/>
          <w:lang w:val="en-US" w:eastAsia="zh-CN"/>
        </w:rPr>
        <w:t xml:space="preserve">                                   </w:t>
      </w:r>
    </w:p>
    <w:p w14:paraId="01A5EF16">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地址：</w:t>
      </w:r>
      <w:r>
        <w:rPr>
          <w:rFonts w:hint="eastAsia" w:hAnsi="宋体" w:cs="宋体"/>
          <w:b/>
          <w:color w:val="auto"/>
          <w:sz w:val="30"/>
          <w:highlight w:val="none"/>
          <w:u w:val="single"/>
          <w:lang w:val="en-US" w:eastAsia="zh-CN"/>
        </w:rPr>
        <w:t xml:space="preserve">                                      </w:t>
      </w:r>
    </w:p>
    <w:p w14:paraId="7D6CC961">
      <w:pPr>
        <w:pStyle w:val="9"/>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4450A43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104D3A3D">
      <w:pPr>
        <w:pStyle w:val="4"/>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1、报价一览表</w:t>
      </w:r>
    </w:p>
    <w:p w14:paraId="0C71CF47">
      <w:pPr>
        <w:pStyle w:val="3"/>
        <w:spacing w:line="360" w:lineRule="auto"/>
        <w:rPr>
          <w:color w:val="auto"/>
          <w:sz w:val="24"/>
          <w:szCs w:val="24"/>
          <w:highlight w:val="none"/>
        </w:rPr>
      </w:pPr>
      <w:r>
        <w:rPr>
          <w:rFonts w:hint="eastAsia"/>
          <w:color w:val="auto"/>
          <w:sz w:val="24"/>
          <w:szCs w:val="24"/>
          <w:highlight w:val="none"/>
        </w:rPr>
        <w:t xml:space="preserve">项目编号：    </w:t>
      </w:r>
    </w:p>
    <w:p w14:paraId="67E12E7A">
      <w:pPr>
        <w:pStyle w:val="3"/>
        <w:spacing w:line="360" w:lineRule="auto"/>
        <w:jc w:val="both"/>
        <w:rPr>
          <w:rFonts w:cs="宋体"/>
          <w:color w:val="auto"/>
          <w:sz w:val="24"/>
          <w:highlight w:val="none"/>
        </w:rPr>
      </w:pPr>
      <w:r>
        <w:rPr>
          <w:rFonts w:hint="eastAsia"/>
          <w:color w:val="auto"/>
          <w:sz w:val="24"/>
          <w:szCs w:val="24"/>
          <w:highlight w:val="none"/>
        </w:rPr>
        <w:t xml:space="preserve">项目名称: </w:t>
      </w:r>
    </w:p>
    <w:p w14:paraId="07BEF9F1">
      <w:pPr>
        <w:pStyle w:val="31"/>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1"/>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2231"/>
        <w:gridCol w:w="2128"/>
      </w:tblGrid>
      <w:tr w14:paraId="30A2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25" w:type="dxa"/>
            <w:vAlign w:val="center"/>
          </w:tcPr>
          <w:p w14:paraId="5E62A444">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4DFF9C99">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08961525">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1289" w:type="dxa"/>
            <w:vAlign w:val="center"/>
          </w:tcPr>
          <w:p w14:paraId="732E655B">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2231" w:type="dxa"/>
            <w:vAlign w:val="center"/>
          </w:tcPr>
          <w:p w14:paraId="35CF1C9D">
            <w:pPr>
              <w:pStyle w:val="9"/>
              <w:snapToGrid w:val="0"/>
              <w:spacing w:line="240" w:lineRule="auto"/>
              <w:ind w:left="-105" w:leftChars="-50" w:right="-105" w:rightChars="-50"/>
              <w:jc w:val="center"/>
              <w:rPr>
                <w:rFonts w:hint="eastAsia" w:hAnsi="宋体" w:eastAsia="宋体"/>
                <w:color w:val="auto"/>
                <w:kern w:val="2"/>
                <w:sz w:val="24"/>
                <w:highlight w:val="none"/>
                <w:lang w:val="en-US" w:eastAsia="zh-CN"/>
              </w:rPr>
            </w:pPr>
            <w:r>
              <w:rPr>
                <w:rFonts w:hint="eastAsia" w:hAnsi="宋体"/>
                <w:color w:val="auto"/>
                <w:kern w:val="2"/>
                <w:sz w:val="24"/>
                <w:highlight w:val="none"/>
                <w:lang w:eastAsia="zh-CN"/>
              </w:rPr>
              <w:t>单价</w:t>
            </w:r>
          </w:p>
        </w:tc>
        <w:tc>
          <w:tcPr>
            <w:tcW w:w="2128" w:type="dxa"/>
            <w:vAlign w:val="center"/>
          </w:tcPr>
          <w:p w14:paraId="4B52C18B">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r>
      <w:tr w14:paraId="24FC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29E00517">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797" w:type="dxa"/>
            <w:vAlign w:val="center"/>
          </w:tcPr>
          <w:p w14:paraId="7A070D0E">
            <w:pPr>
              <w:snapToGrid w:val="0"/>
              <w:spacing w:line="240" w:lineRule="auto"/>
              <w:jc w:val="center"/>
              <w:rPr>
                <w:rFonts w:ascii="宋体" w:hAnsi="宋体"/>
                <w:color w:val="auto"/>
                <w:sz w:val="24"/>
                <w:highlight w:val="none"/>
              </w:rPr>
            </w:pPr>
          </w:p>
        </w:tc>
        <w:tc>
          <w:tcPr>
            <w:tcW w:w="1967" w:type="dxa"/>
            <w:vAlign w:val="center"/>
          </w:tcPr>
          <w:p w14:paraId="1913E940">
            <w:pPr>
              <w:snapToGrid w:val="0"/>
              <w:spacing w:line="240" w:lineRule="auto"/>
              <w:jc w:val="center"/>
              <w:rPr>
                <w:rFonts w:ascii="宋体" w:hAnsi="宋体"/>
                <w:color w:val="auto"/>
                <w:sz w:val="24"/>
                <w:highlight w:val="none"/>
              </w:rPr>
            </w:pPr>
          </w:p>
        </w:tc>
        <w:tc>
          <w:tcPr>
            <w:tcW w:w="1289" w:type="dxa"/>
            <w:vAlign w:val="center"/>
          </w:tcPr>
          <w:p w14:paraId="41D344F1">
            <w:pPr>
              <w:snapToGrid w:val="0"/>
              <w:spacing w:line="240" w:lineRule="auto"/>
              <w:jc w:val="center"/>
              <w:rPr>
                <w:rFonts w:ascii="宋体" w:hAnsi="宋体"/>
                <w:color w:val="auto"/>
                <w:sz w:val="24"/>
                <w:highlight w:val="none"/>
              </w:rPr>
            </w:pPr>
          </w:p>
        </w:tc>
        <w:tc>
          <w:tcPr>
            <w:tcW w:w="2231" w:type="dxa"/>
            <w:vAlign w:val="center"/>
          </w:tcPr>
          <w:p w14:paraId="2EB98A0F">
            <w:pPr>
              <w:snapToGrid w:val="0"/>
              <w:spacing w:line="240" w:lineRule="auto"/>
              <w:jc w:val="center"/>
              <w:rPr>
                <w:rFonts w:ascii="宋体" w:hAnsi="宋体" w:cs="宋体"/>
                <w:color w:val="auto"/>
                <w:kern w:val="0"/>
                <w:sz w:val="24"/>
                <w:highlight w:val="none"/>
              </w:rPr>
            </w:pPr>
          </w:p>
        </w:tc>
        <w:tc>
          <w:tcPr>
            <w:tcW w:w="2128" w:type="dxa"/>
            <w:vAlign w:val="center"/>
          </w:tcPr>
          <w:p w14:paraId="5BCD9BD9">
            <w:pPr>
              <w:widowControl/>
              <w:spacing w:line="240" w:lineRule="auto"/>
              <w:jc w:val="left"/>
              <w:rPr>
                <w:rFonts w:ascii="宋体" w:hAnsi="宋体"/>
                <w:color w:val="auto"/>
                <w:sz w:val="24"/>
                <w:highlight w:val="none"/>
              </w:rPr>
            </w:pPr>
          </w:p>
        </w:tc>
      </w:tr>
    </w:tbl>
    <w:p w14:paraId="2DAFA4D7">
      <w:pPr>
        <w:pStyle w:val="31"/>
        <w:spacing w:line="360" w:lineRule="auto"/>
        <w:ind w:firstLine="6240" w:firstLineChars="2600"/>
        <w:rPr>
          <w:rFonts w:ascii="宋体" w:hAnsi="宋体"/>
          <w:color w:val="auto"/>
          <w:sz w:val="24"/>
          <w:highlight w:val="none"/>
        </w:rPr>
      </w:pPr>
    </w:p>
    <w:p w14:paraId="12952BAA">
      <w:pPr>
        <w:pStyle w:val="31"/>
        <w:spacing w:line="360" w:lineRule="auto"/>
        <w:ind w:firstLine="6240" w:firstLineChars="2600"/>
        <w:rPr>
          <w:rFonts w:ascii="宋体" w:hAnsi="宋体"/>
          <w:color w:val="auto"/>
          <w:sz w:val="24"/>
          <w:highlight w:val="none"/>
        </w:rPr>
      </w:pPr>
    </w:p>
    <w:p w14:paraId="66E69FE9">
      <w:pPr>
        <w:pStyle w:val="16"/>
        <w:spacing w:before="75" w:beforeAutospacing="0" w:after="75" w:afterAutospacing="0" w:line="360" w:lineRule="auto"/>
        <w:rPr>
          <w:rFonts w:hint="default" w:eastAsia="宋体"/>
          <w:color w:val="auto"/>
          <w:sz w:val="28"/>
          <w:szCs w:val="28"/>
          <w:highlight w:val="none"/>
          <w:lang w:val="en-US" w:eastAsia="zh-CN"/>
        </w:rPr>
      </w:pPr>
      <w:r>
        <w:rPr>
          <w:rStyle w:val="29"/>
          <w:rFonts w:hint="eastAsia" w:ascii="宋体" w:hAnsi="宋体" w:cs="Times New Roman"/>
          <w:b/>
          <w:bCs/>
          <w:color w:val="auto"/>
          <w:kern w:val="0"/>
          <w:sz w:val="24"/>
          <w:highlight w:val="none"/>
          <w:lang w:val="en-US" w:eastAsia="zh-CN"/>
        </w:rPr>
        <w:t>注：供应商在竞价系统中每次提交报价时均须上传该《报价一览表》</w:t>
      </w:r>
      <w:r>
        <w:rPr>
          <w:rStyle w:val="29"/>
          <w:rFonts w:hint="eastAsia" w:cs="Times New Roman"/>
          <w:b/>
          <w:bCs/>
          <w:color w:val="auto"/>
          <w:kern w:val="0"/>
          <w:sz w:val="24"/>
          <w:highlight w:val="none"/>
          <w:lang w:val="en-US" w:eastAsia="zh-CN"/>
        </w:rPr>
        <w:t>，</w:t>
      </w:r>
      <w:r>
        <w:rPr>
          <w:rStyle w:val="29"/>
          <w:rFonts w:hint="eastAsia" w:ascii="宋体" w:hAnsi="宋体"/>
          <w:b/>
          <w:bCs/>
          <w:color w:val="auto"/>
          <w:kern w:val="0"/>
          <w:sz w:val="24"/>
          <w:highlight w:val="none"/>
          <w:lang w:val="en-US"/>
        </w:rPr>
        <w:t>供应商在竞价系统中提交的最后一次报价（即</w:t>
      </w:r>
      <w:r>
        <w:rPr>
          <w:rStyle w:val="29"/>
          <w:rFonts w:hint="eastAsia" w:ascii="宋体" w:hAnsi="宋体"/>
          <w:b/>
          <w:bCs/>
          <w:color w:val="auto"/>
          <w:kern w:val="0"/>
          <w:sz w:val="24"/>
          <w:highlight w:val="none"/>
        </w:rPr>
        <w:t>最终有效报价</w:t>
      </w:r>
      <w:r>
        <w:rPr>
          <w:rStyle w:val="29"/>
          <w:rFonts w:hint="eastAsia" w:ascii="宋体" w:hAnsi="宋体"/>
          <w:b/>
          <w:bCs/>
          <w:color w:val="auto"/>
          <w:kern w:val="0"/>
          <w:sz w:val="24"/>
          <w:highlight w:val="none"/>
          <w:lang w:val="en-US"/>
        </w:rPr>
        <w:t>）须与最后一次上传附件价格一致</w:t>
      </w:r>
      <w:r>
        <w:rPr>
          <w:rStyle w:val="29"/>
          <w:rFonts w:hint="eastAsia"/>
          <w:b/>
          <w:bCs/>
          <w:color w:val="auto"/>
          <w:kern w:val="0"/>
          <w:sz w:val="24"/>
          <w:highlight w:val="none"/>
          <w:lang w:val="en-US"/>
        </w:rPr>
        <w:t>。</w:t>
      </w:r>
    </w:p>
    <w:p w14:paraId="3AAF2B1D">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14:paraId="7A7A47B9">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14:paraId="24D32891">
      <w:pPr>
        <w:spacing w:line="360" w:lineRule="auto"/>
        <w:ind w:firstLine="3240" w:firstLineChars="1350"/>
        <w:rPr>
          <w:color w:val="auto"/>
          <w:highlight w:val="none"/>
        </w:rPr>
      </w:pPr>
      <w:r>
        <w:rPr>
          <w:rFonts w:hint="eastAsia" w:ascii="宋体" w:hAnsi="宋体"/>
          <w:color w:val="auto"/>
          <w:sz w:val="24"/>
          <w:highlight w:val="none"/>
        </w:rPr>
        <w:t>日期：</w:t>
      </w:r>
    </w:p>
    <w:p w14:paraId="59A7191F">
      <w:pPr>
        <w:spacing w:line="360" w:lineRule="auto"/>
        <w:rPr>
          <w:color w:val="auto"/>
          <w:highlight w:val="none"/>
        </w:rPr>
      </w:pPr>
    </w:p>
    <w:p w14:paraId="7C5C4E42">
      <w:pPr>
        <w:spacing w:line="360" w:lineRule="auto"/>
        <w:rPr>
          <w:color w:val="auto"/>
          <w:highlight w:val="none"/>
        </w:rPr>
      </w:pPr>
    </w:p>
    <w:p w14:paraId="702CC1DE">
      <w:pPr>
        <w:spacing w:line="360" w:lineRule="auto"/>
        <w:rPr>
          <w:color w:val="auto"/>
          <w:highlight w:val="none"/>
        </w:rPr>
      </w:pPr>
    </w:p>
    <w:p w14:paraId="226737BC">
      <w:pPr>
        <w:pStyle w:val="4"/>
        <w:spacing w:line="360" w:lineRule="auto"/>
        <w:rPr>
          <w:rFonts w:hint="default"/>
          <w:color w:val="auto"/>
          <w:highlight w:val="none"/>
        </w:rPr>
      </w:pPr>
    </w:p>
    <w:p w14:paraId="08843D2F">
      <w:pPr>
        <w:spacing w:line="360" w:lineRule="auto"/>
        <w:rPr>
          <w:color w:val="auto"/>
          <w:highlight w:val="none"/>
        </w:rPr>
      </w:pPr>
    </w:p>
    <w:p w14:paraId="470625DD">
      <w:pPr>
        <w:pStyle w:val="4"/>
        <w:spacing w:line="360" w:lineRule="auto"/>
        <w:rPr>
          <w:rFonts w:hint="default"/>
          <w:color w:val="auto"/>
          <w:highlight w:val="none"/>
        </w:rPr>
      </w:pPr>
    </w:p>
    <w:p w14:paraId="467B0764">
      <w:pPr>
        <w:spacing w:line="360" w:lineRule="auto"/>
        <w:rPr>
          <w:color w:val="auto"/>
          <w:highlight w:val="none"/>
        </w:rPr>
      </w:pPr>
    </w:p>
    <w:p w14:paraId="453B53F4">
      <w:pPr>
        <w:numPr>
          <w:ilvl w:val="0"/>
          <w:numId w:val="2"/>
        </w:numPr>
        <w:spacing w:line="360" w:lineRule="auto"/>
        <w:jc w:val="center"/>
        <w:rPr>
          <w:color w:val="auto"/>
          <w:highlight w:val="none"/>
        </w:rPr>
      </w:pPr>
      <w:r>
        <w:rPr>
          <w:color w:val="auto"/>
          <w:highlight w:val="none"/>
        </w:rPr>
        <w:br w:type="page"/>
      </w:r>
    </w:p>
    <w:p w14:paraId="65DE30F5">
      <w:pPr>
        <w:pStyle w:val="4"/>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2、</w:t>
      </w:r>
      <w:r>
        <w:rPr>
          <w:rFonts w:hint="eastAsia" w:ascii="宋体" w:hAnsi="宋体" w:eastAsia="宋体" w:cs="宋体"/>
          <w:b/>
          <w:bCs/>
          <w:color w:val="auto"/>
          <w:sz w:val="32"/>
          <w:highlight w:val="none"/>
          <w:lang w:eastAsia="zh-CN"/>
        </w:rPr>
        <w:t>货物（服务）</w:t>
      </w:r>
      <w:r>
        <w:rPr>
          <w:rFonts w:hint="eastAsia" w:ascii="宋体" w:hAnsi="宋体" w:eastAsia="宋体" w:cs="宋体"/>
          <w:b/>
          <w:bCs/>
          <w:color w:val="auto"/>
          <w:sz w:val="32"/>
          <w:highlight w:val="none"/>
        </w:rPr>
        <w:t>分项报价表（若有）</w:t>
      </w:r>
    </w:p>
    <w:p w14:paraId="0C69FADB">
      <w:pPr>
        <w:pStyle w:val="31"/>
        <w:spacing w:line="360" w:lineRule="auto"/>
        <w:ind w:firstLine="482" w:firstLineChars="200"/>
        <w:rPr>
          <w:rFonts w:ascii="宋体" w:hAnsi="宋体"/>
          <w:b/>
          <w:bCs/>
          <w:color w:val="auto"/>
          <w:sz w:val="24"/>
        </w:rPr>
      </w:pPr>
      <w:r>
        <w:rPr>
          <w:rFonts w:hint="eastAsia" w:ascii="宋体" w:hAnsi="宋体"/>
          <w:b/>
          <w:bCs/>
          <w:color w:val="auto"/>
          <w:sz w:val="24"/>
        </w:rPr>
        <w:t>【编制说明】</w:t>
      </w:r>
    </w:p>
    <w:p w14:paraId="1973582E">
      <w:pPr>
        <w:pStyle w:val="16"/>
        <w:numPr>
          <w:ilvl w:val="0"/>
          <w:numId w:val="0"/>
        </w:numPr>
        <w:spacing w:before="75" w:beforeAutospacing="0" w:after="75" w:afterAutospacing="0"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SA"/>
        </w:rPr>
        <w:t>1、</w:t>
      </w:r>
      <w:r>
        <w:rPr>
          <w:rFonts w:hint="eastAsia" w:ascii="宋体" w:hAnsi="宋体" w:eastAsia="宋体" w:cs="宋体"/>
          <w:b/>
          <w:bCs/>
          <w:color w:val="auto"/>
        </w:rPr>
        <w:t>供应商应在网上竞价系统平台中报出项目总价，在网上竞价过程中无需上传分项报价表（若有）。</w:t>
      </w:r>
    </w:p>
    <w:p w14:paraId="26F969BA">
      <w:pPr>
        <w:pStyle w:val="16"/>
        <w:numPr>
          <w:ilvl w:val="0"/>
          <w:numId w:val="0"/>
        </w:numPr>
        <w:spacing w:before="75" w:beforeAutospacing="0" w:after="75" w:afterAutospacing="0"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SA"/>
        </w:rPr>
        <w:t>2、</w:t>
      </w:r>
      <w:r>
        <w:rPr>
          <w:rFonts w:hint="eastAsia" w:ascii="宋体" w:hAnsi="宋体" w:eastAsia="宋体" w:cs="宋体"/>
          <w:b/>
          <w:bCs/>
          <w:color w:val="auto"/>
        </w:rPr>
        <w:t>成交供应商的分项报价表（若有）随纸质响应文件提供。</w:t>
      </w:r>
    </w:p>
    <w:p w14:paraId="40BACBF6">
      <w:pPr>
        <w:pStyle w:val="16"/>
        <w:numPr>
          <w:ilvl w:val="0"/>
          <w:numId w:val="0"/>
        </w:numPr>
        <w:spacing w:before="75" w:beforeAutospacing="0" w:after="75" w:afterAutospacing="0"/>
        <w:ind w:firstLine="482" w:firstLineChars="200"/>
        <w:rPr>
          <w:rFonts w:hint="eastAsia"/>
          <w:color w:val="auto"/>
          <w:sz w:val="24"/>
          <w:szCs w:val="24"/>
          <w:highlight w:val="none"/>
        </w:rPr>
      </w:pPr>
      <w:r>
        <w:rPr>
          <w:rFonts w:hint="eastAsia" w:ascii="宋体" w:hAnsi="宋体" w:eastAsia="宋体" w:cs="宋体"/>
          <w:b/>
          <w:bCs/>
          <w:color w:val="auto"/>
          <w:kern w:val="0"/>
          <w:sz w:val="24"/>
          <w:szCs w:val="24"/>
          <w:lang w:val="en-US" w:eastAsia="zh-CN" w:bidi="ar-SA"/>
        </w:rPr>
        <w:t>3、</w:t>
      </w:r>
      <w:r>
        <w:rPr>
          <w:rFonts w:hint="eastAsia" w:ascii="宋体" w:hAnsi="宋体" w:eastAsia="宋体" w:cs="宋体"/>
          <w:b/>
          <w:bCs/>
          <w:color w:val="auto"/>
        </w:rPr>
        <w:t>本表为货物、服务项目适用。</w:t>
      </w:r>
    </w:p>
    <w:p w14:paraId="7C15F0EC">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color w:val="auto"/>
          <w:sz w:val="24"/>
          <w:szCs w:val="24"/>
          <w:highlight w:val="none"/>
        </w:rPr>
      </w:pPr>
      <w:r>
        <w:rPr>
          <w:rFonts w:hint="eastAsia"/>
          <w:color w:val="auto"/>
          <w:sz w:val="24"/>
          <w:szCs w:val="24"/>
          <w:highlight w:val="none"/>
        </w:rPr>
        <w:t xml:space="preserve">项目编号：    </w:t>
      </w:r>
    </w:p>
    <w:p w14:paraId="3DC97CC0">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5984952E">
      <w:pPr>
        <w:pStyle w:val="31"/>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1"/>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1373"/>
        <w:gridCol w:w="1373"/>
      </w:tblGrid>
      <w:tr w14:paraId="7BCE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2F509A3A">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2611DE16">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0E52BE85">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lang w:eastAsia="zh-CN"/>
              </w:rPr>
              <w:t>货物</w:t>
            </w:r>
            <w:r>
              <w:rPr>
                <w:rFonts w:hint="eastAsia" w:hAnsi="宋体"/>
                <w:color w:val="auto"/>
                <w:kern w:val="2"/>
                <w:sz w:val="24"/>
                <w:highlight w:val="none"/>
              </w:rPr>
              <w:t>名称</w:t>
            </w:r>
          </w:p>
        </w:tc>
        <w:tc>
          <w:tcPr>
            <w:tcW w:w="1289" w:type="dxa"/>
            <w:vAlign w:val="center"/>
          </w:tcPr>
          <w:p w14:paraId="588D32F2">
            <w:pPr>
              <w:pStyle w:val="9"/>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14:paraId="540B99BB">
            <w:pPr>
              <w:pStyle w:val="9"/>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单价</w:t>
            </w:r>
          </w:p>
        </w:tc>
        <w:tc>
          <w:tcPr>
            <w:tcW w:w="1373" w:type="dxa"/>
            <w:vAlign w:val="center"/>
          </w:tcPr>
          <w:p w14:paraId="126D4E65">
            <w:pPr>
              <w:pStyle w:val="9"/>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eastAsia="zh-CN"/>
              </w:rPr>
              <w:t>品牌</w:t>
            </w:r>
            <w:r>
              <w:rPr>
                <w:rFonts w:hint="eastAsia" w:hAnsi="宋体"/>
                <w:color w:val="auto"/>
                <w:kern w:val="2"/>
                <w:sz w:val="24"/>
                <w:highlight w:val="none"/>
                <w:lang w:val="en-US" w:eastAsia="zh-CN"/>
              </w:rPr>
              <w:t>/型号</w:t>
            </w:r>
          </w:p>
        </w:tc>
        <w:tc>
          <w:tcPr>
            <w:tcW w:w="1373" w:type="dxa"/>
            <w:vAlign w:val="center"/>
          </w:tcPr>
          <w:p w14:paraId="268DAFF1">
            <w:pPr>
              <w:pStyle w:val="9"/>
              <w:snapToGrid w:val="0"/>
              <w:spacing w:line="240" w:lineRule="auto"/>
              <w:ind w:left="-105" w:leftChars="-50" w:right="-105" w:rightChars="-50"/>
              <w:jc w:val="center"/>
              <w:rPr>
                <w:rFonts w:hint="eastAsia" w:hAnsi="宋体"/>
                <w:color w:val="auto"/>
                <w:kern w:val="2"/>
                <w:sz w:val="24"/>
                <w:highlight w:val="none"/>
              </w:rPr>
            </w:pPr>
            <w:r>
              <w:rPr>
                <w:rFonts w:hint="eastAsia" w:hAnsi="宋体"/>
                <w:color w:val="auto"/>
                <w:kern w:val="2"/>
                <w:sz w:val="24"/>
                <w:highlight w:val="none"/>
              </w:rPr>
              <w:t>合计</w:t>
            </w:r>
          </w:p>
        </w:tc>
      </w:tr>
      <w:tr w14:paraId="4031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Merge w:val="restart"/>
            <w:vAlign w:val="center"/>
          </w:tcPr>
          <w:p w14:paraId="51199770">
            <w:pPr>
              <w:snapToGrid w:val="0"/>
              <w:spacing w:line="240" w:lineRule="auto"/>
              <w:jc w:val="center"/>
              <w:rPr>
                <w:rFonts w:ascii="宋体" w:hAnsi="宋体"/>
                <w:color w:val="auto"/>
                <w:sz w:val="24"/>
                <w:highlight w:val="none"/>
              </w:rPr>
            </w:pPr>
          </w:p>
        </w:tc>
        <w:tc>
          <w:tcPr>
            <w:tcW w:w="797" w:type="dxa"/>
            <w:vAlign w:val="center"/>
          </w:tcPr>
          <w:p w14:paraId="2463EAB2">
            <w:pPr>
              <w:snapToGrid w:val="0"/>
              <w:spacing w:line="240" w:lineRule="auto"/>
              <w:jc w:val="center"/>
              <w:rPr>
                <w:rFonts w:ascii="宋体" w:hAnsi="宋体"/>
                <w:color w:val="auto"/>
                <w:sz w:val="24"/>
                <w:highlight w:val="none"/>
              </w:rPr>
            </w:pPr>
          </w:p>
        </w:tc>
        <w:tc>
          <w:tcPr>
            <w:tcW w:w="1967" w:type="dxa"/>
            <w:vAlign w:val="center"/>
          </w:tcPr>
          <w:p w14:paraId="67DFC6A1">
            <w:pPr>
              <w:snapToGrid w:val="0"/>
              <w:spacing w:line="240" w:lineRule="auto"/>
              <w:jc w:val="center"/>
              <w:rPr>
                <w:rFonts w:ascii="宋体" w:hAnsi="宋体"/>
                <w:color w:val="auto"/>
                <w:sz w:val="24"/>
                <w:highlight w:val="none"/>
              </w:rPr>
            </w:pPr>
          </w:p>
        </w:tc>
        <w:tc>
          <w:tcPr>
            <w:tcW w:w="1289" w:type="dxa"/>
            <w:vAlign w:val="center"/>
          </w:tcPr>
          <w:p w14:paraId="78D194F0">
            <w:pPr>
              <w:snapToGrid w:val="0"/>
              <w:spacing w:line="240" w:lineRule="auto"/>
              <w:jc w:val="center"/>
              <w:rPr>
                <w:rFonts w:ascii="宋体" w:hAnsi="宋体"/>
                <w:color w:val="auto"/>
                <w:sz w:val="24"/>
                <w:highlight w:val="none"/>
              </w:rPr>
            </w:pPr>
          </w:p>
        </w:tc>
        <w:tc>
          <w:tcPr>
            <w:tcW w:w="1613" w:type="dxa"/>
            <w:vAlign w:val="center"/>
          </w:tcPr>
          <w:p w14:paraId="1F4772BA">
            <w:pPr>
              <w:snapToGrid w:val="0"/>
              <w:spacing w:line="240" w:lineRule="auto"/>
              <w:jc w:val="center"/>
              <w:rPr>
                <w:rFonts w:ascii="宋体" w:hAnsi="宋体" w:cs="宋体"/>
                <w:color w:val="auto"/>
                <w:kern w:val="0"/>
                <w:sz w:val="24"/>
                <w:highlight w:val="none"/>
              </w:rPr>
            </w:pPr>
          </w:p>
        </w:tc>
        <w:tc>
          <w:tcPr>
            <w:tcW w:w="1373" w:type="dxa"/>
            <w:vAlign w:val="center"/>
          </w:tcPr>
          <w:p w14:paraId="1D4726F4">
            <w:pPr>
              <w:widowControl/>
              <w:spacing w:line="240" w:lineRule="auto"/>
              <w:jc w:val="left"/>
              <w:rPr>
                <w:rFonts w:ascii="宋体" w:hAnsi="宋体"/>
                <w:color w:val="auto"/>
                <w:sz w:val="24"/>
                <w:highlight w:val="none"/>
              </w:rPr>
            </w:pPr>
          </w:p>
        </w:tc>
        <w:tc>
          <w:tcPr>
            <w:tcW w:w="1373" w:type="dxa"/>
            <w:vAlign w:val="center"/>
          </w:tcPr>
          <w:p w14:paraId="0EAA7CA3">
            <w:pPr>
              <w:widowControl/>
              <w:spacing w:line="240" w:lineRule="auto"/>
              <w:jc w:val="left"/>
              <w:rPr>
                <w:rFonts w:ascii="宋体" w:hAnsi="宋体"/>
                <w:color w:val="auto"/>
                <w:sz w:val="24"/>
                <w:highlight w:val="none"/>
              </w:rPr>
            </w:pPr>
          </w:p>
        </w:tc>
      </w:tr>
      <w:tr w14:paraId="59D3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Merge w:val="continue"/>
            <w:vAlign w:val="center"/>
          </w:tcPr>
          <w:p w14:paraId="5A280EAA">
            <w:pPr>
              <w:snapToGrid w:val="0"/>
              <w:spacing w:line="240" w:lineRule="auto"/>
              <w:jc w:val="center"/>
              <w:rPr>
                <w:rFonts w:ascii="宋体" w:hAnsi="宋体"/>
                <w:color w:val="auto"/>
                <w:sz w:val="24"/>
                <w:highlight w:val="none"/>
              </w:rPr>
            </w:pPr>
          </w:p>
        </w:tc>
        <w:tc>
          <w:tcPr>
            <w:tcW w:w="797" w:type="dxa"/>
            <w:vAlign w:val="center"/>
          </w:tcPr>
          <w:p w14:paraId="7E45BC38">
            <w:pPr>
              <w:snapToGrid w:val="0"/>
              <w:spacing w:line="240" w:lineRule="auto"/>
              <w:jc w:val="center"/>
              <w:rPr>
                <w:rFonts w:ascii="宋体" w:hAnsi="宋体"/>
                <w:color w:val="auto"/>
                <w:sz w:val="24"/>
                <w:highlight w:val="none"/>
              </w:rPr>
            </w:pPr>
          </w:p>
        </w:tc>
        <w:tc>
          <w:tcPr>
            <w:tcW w:w="1967" w:type="dxa"/>
            <w:vAlign w:val="center"/>
          </w:tcPr>
          <w:p w14:paraId="15C6EF97">
            <w:pPr>
              <w:snapToGrid w:val="0"/>
              <w:spacing w:line="240" w:lineRule="auto"/>
              <w:jc w:val="center"/>
              <w:rPr>
                <w:rFonts w:ascii="宋体" w:hAnsi="宋体"/>
                <w:color w:val="auto"/>
                <w:sz w:val="24"/>
                <w:highlight w:val="none"/>
              </w:rPr>
            </w:pPr>
          </w:p>
        </w:tc>
        <w:tc>
          <w:tcPr>
            <w:tcW w:w="1289" w:type="dxa"/>
            <w:vAlign w:val="center"/>
          </w:tcPr>
          <w:p w14:paraId="384D0762">
            <w:pPr>
              <w:snapToGrid w:val="0"/>
              <w:spacing w:line="240" w:lineRule="auto"/>
              <w:jc w:val="center"/>
              <w:rPr>
                <w:rFonts w:ascii="宋体" w:hAnsi="宋体"/>
                <w:color w:val="auto"/>
                <w:sz w:val="24"/>
                <w:highlight w:val="none"/>
              </w:rPr>
            </w:pPr>
          </w:p>
        </w:tc>
        <w:tc>
          <w:tcPr>
            <w:tcW w:w="1613" w:type="dxa"/>
            <w:vAlign w:val="center"/>
          </w:tcPr>
          <w:p w14:paraId="5F656E88">
            <w:pPr>
              <w:snapToGrid w:val="0"/>
              <w:spacing w:line="240" w:lineRule="auto"/>
              <w:jc w:val="center"/>
              <w:rPr>
                <w:rFonts w:ascii="宋体" w:hAnsi="宋体" w:cs="宋体"/>
                <w:color w:val="auto"/>
                <w:kern w:val="0"/>
                <w:sz w:val="24"/>
                <w:highlight w:val="none"/>
              </w:rPr>
            </w:pPr>
          </w:p>
        </w:tc>
        <w:tc>
          <w:tcPr>
            <w:tcW w:w="1373" w:type="dxa"/>
            <w:vAlign w:val="center"/>
          </w:tcPr>
          <w:p w14:paraId="2BB6B5D5">
            <w:pPr>
              <w:widowControl/>
              <w:spacing w:line="240" w:lineRule="auto"/>
              <w:jc w:val="left"/>
              <w:rPr>
                <w:rFonts w:ascii="宋体" w:hAnsi="宋体"/>
                <w:color w:val="auto"/>
                <w:sz w:val="24"/>
                <w:highlight w:val="none"/>
              </w:rPr>
            </w:pPr>
          </w:p>
        </w:tc>
        <w:tc>
          <w:tcPr>
            <w:tcW w:w="1373" w:type="dxa"/>
            <w:vAlign w:val="center"/>
          </w:tcPr>
          <w:p w14:paraId="22F5F5D3">
            <w:pPr>
              <w:widowControl/>
              <w:spacing w:line="240" w:lineRule="auto"/>
              <w:jc w:val="left"/>
              <w:rPr>
                <w:rFonts w:ascii="宋体" w:hAnsi="宋体"/>
                <w:color w:val="auto"/>
                <w:sz w:val="24"/>
                <w:highlight w:val="none"/>
              </w:rPr>
            </w:pPr>
          </w:p>
        </w:tc>
      </w:tr>
      <w:tr w14:paraId="4E1C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Merge w:val="continue"/>
            <w:vAlign w:val="center"/>
          </w:tcPr>
          <w:p w14:paraId="1A7E38A7">
            <w:pPr>
              <w:snapToGrid w:val="0"/>
              <w:spacing w:line="240" w:lineRule="auto"/>
              <w:jc w:val="center"/>
              <w:rPr>
                <w:rFonts w:ascii="宋体" w:hAnsi="宋体"/>
                <w:color w:val="auto"/>
                <w:sz w:val="24"/>
                <w:highlight w:val="none"/>
              </w:rPr>
            </w:pPr>
          </w:p>
        </w:tc>
        <w:tc>
          <w:tcPr>
            <w:tcW w:w="797" w:type="dxa"/>
            <w:vAlign w:val="center"/>
          </w:tcPr>
          <w:p w14:paraId="7A16ACEB">
            <w:pPr>
              <w:snapToGrid w:val="0"/>
              <w:spacing w:line="240" w:lineRule="auto"/>
              <w:jc w:val="center"/>
              <w:rPr>
                <w:rFonts w:ascii="宋体" w:hAnsi="宋体"/>
                <w:color w:val="auto"/>
                <w:sz w:val="24"/>
                <w:highlight w:val="none"/>
              </w:rPr>
            </w:pPr>
          </w:p>
        </w:tc>
        <w:tc>
          <w:tcPr>
            <w:tcW w:w="1967" w:type="dxa"/>
            <w:vAlign w:val="center"/>
          </w:tcPr>
          <w:p w14:paraId="11A89FC8">
            <w:pPr>
              <w:snapToGrid w:val="0"/>
              <w:spacing w:line="240" w:lineRule="auto"/>
              <w:jc w:val="center"/>
              <w:rPr>
                <w:rFonts w:ascii="宋体" w:hAnsi="宋体"/>
                <w:color w:val="auto"/>
                <w:sz w:val="24"/>
                <w:highlight w:val="none"/>
              </w:rPr>
            </w:pPr>
          </w:p>
        </w:tc>
        <w:tc>
          <w:tcPr>
            <w:tcW w:w="1289" w:type="dxa"/>
            <w:vAlign w:val="center"/>
          </w:tcPr>
          <w:p w14:paraId="55A1F5E6">
            <w:pPr>
              <w:snapToGrid w:val="0"/>
              <w:spacing w:line="240" w:lineRule="auto"/>
              <w:jc w:val="center"/>
              <w:rPr>
                <w:rFonts w:ascii="宋体" w:hAnsi="宋体"/>
                <w:color w:val="auto"/>
                <w:sz w:val="24"/>
                <w:highlight w:val="none"/>
              </w:rPr>
            </w:pPr>
          </w:p>
        </w:tc>
        <w:tc>
          <w:tcPr>
            <w:tcW w:w="1613" w:type="dxa"/>
            <w:vAlign w:val="center"/>
          </w:tcPr>
          <w:p w14:paraId="4AEC8C92">
            <w:pPr>
              <w:snapToGrid w:val="0"/>
              <w:spacing w:line="240" w:lineRule="auto"/>
              <w:jc w:val="center"/>
              <w:rPr>
                <w:rFonts w:ascii="宋体" w:hAnsi="宋体" w:cs="宋体"/>
                <w:color w:val="auto"/>
                <w:kern w:val="0"/>
                <w:sz w:val="24"/>
                <w:highlight w:val="none"/>
              </w:rPr>
            </w:pPr>
          </w:p>
        </w:tc>
        <w:tc>
          <w:tcPr>
            <w:tcW w:w="1373" w:type="dxa"/>
            <w:vAlign w:val="center"/>
          </w:tcPr>
          <w:p w14:paraId="30337551">
            <w:pPr>
              <w:widowControl/>
              <w:spacing w:line="240" w:lineRule="auto"/>
              <w:jc w:val="left"/>
              <w:rPr>
                <w:rFonts w:ascii="宋体" w:hAnsi="宋体"/>
                <w:color w:val="auto"/>
                <w:sz w:val="24"/>
                <w:highlight w:val="none"/>
              </w:rPr>
            </w:pPr>
          </w:p>
        </w:tc>
        <w:tc>
          <w:tcPr>
            <w:tcW w:w="1373" w:type="dxa"/>
            <w:vAlign w:val="center"/>
          </w:tcPr>
          <w:p w14:paraId="58831282">
            <w:pPr>
              <w:widowControl/>
              <w:spacing w:line="240" w:lineRule="auto"/>
              <w:jc w:val="left"/>
              <w:rPr>
                <w:rFonts w:ascii="宋体" w:hAnsi="宋体"/>
                <w:color w:val="auto"/>
                <w:sz w:val="24"/>
                <w:highlight w:val="none"/>
              </w:rPr>
            </w:pPr>
          </w:p>
        </w:tc>
      </w:tr>
      <w:tr w14:paraId="4075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7"/>
            <w:vAlign w:val="center"/>
          </w:tcPr>
          <w:p w14:paraId="2CA88A74">
            <w:pPr>
              <w:widowControl/>
              <w:spacing w:line="240" w:lineRule="auto"/>
              <w:jc w:val="left"/>
              <w:rPr>
                <w:rFonts w:ascii="宋体" w:hAnsi="宋体"/>
                <w:color w:val="auto"/>
                <w:sz w:val="24"/>
                <w:highlight w:val="none"/>
              </w:rPr>
            </w:pPr>
            <w:r>
              <w:rPr>
                <w:rFonts w:hint="eastAsia" w:ascii="宋体" w:hAnsi="宋体"/>
                <w:color w:val="auto"/>
                <w:sz w:val="24"/>
                <w:highlight w:val="none"/>
              </w:rPr>
              <w:t>合同包总价：</w:t>
            </w:r>
          </w:p>
        </w:tc>
      </w:tr>
    </w:tbl>
    <w:p w14:paraId="3C2C26D3">
      <w:pPr>
        <w:pStyle w:val="31"/>
        <w:spacing w:line="360" w:lineRule="auto"/>
        <w:ind w:firstLine="6240" w:firstLineChars="2600"/>
        <w:rPr>
          <w:rFonts w:ascii="宋体" w:hAnsi="宋体"/>
          <w:color w:val="auto"/>
          <w:sz w:val="24"/>
          <w:highlight w:val="none"/>
        </w:rPr>
      </w:pPr>
    </w:p>
    <w:p w14:paraId="2A554AA3">
      <w:pPr>
        <w:pStyle w:val="31"/>
        <w:spacing w:line="360" w:lineRule="auto"/>
        <w:ind w:firstLine="6240" w:firstLineChars="2600"/>
        <w:rPr>
          <w:rFonts w:ascii="宋体" w:hAnsi="宋体"/>
          <w:color w:val="auto"/>
          <w:sz w:val="24"/>
          <w:highlight w:val="none"/>
        </w:rPr>
      </w:pPr>
    </w:p>
    <w:p w14:paraId="5A2AD078">
      <w:pPr>
        <w:pStyle w:val="16"/>
        <w:spacing w:before="75" w:beforeAutospacing="0" w:after="75" w:afterAutospacing="0" w:line="360" w:lineRule="auto"/>
        <w:rPr>
          <w:color w:val="auto"/>
          <w:sz w:val="28"/>
          <w:szCs w:val="28"/>
          <w:highlight w:val="none"/>
        </w:rPr>
      </w:pPr>
    </w:p>
    <w:p w14:paraId="5C0C2372">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14:paraId="5BFD03A7">
      <w:pPr>
        <w:spacing w:line="360" w:lineRule="auto"/>
        <w:rPr>
          <w:rFonts w:ascii="宋体" w:hAnsi="宋体"/>
          <w:color w:val="auto"/>
          <w:sz w:val="24"/>
          <w:highlight w:val="none"/>
        </w:rPr>
      </w:pPr>
      <w:r>
        <w:rPr>
          <w:rFonts w:hint="eastAsia" w:ascii="宋体" w:hAnsi="宋体"/>
          <w:color w:val="auto"/>
          <w:sz w:val="24"/>
          <w:highlight w:val="none"/>
        </w:rPr>
        <w:t>供应商代表签字：</w:t>
      </w:r>
    </w:p>
    <w:p w14:paraId="2BB0C6F5">
      <w:pPr>
        <w:spacing w:line="360" w:lineRule="auto"/>
        <w:rPr>
          <w:color w:val="auto"/>
          <w:highlight w:val="none"/>
        </w:rPr>
      </w:pPr>
      <w:r>
        <w:rPr>
          <w:rFonts w:hint="eastAsia" w:ascii="宋体" w:hAnsi="宋体"/>
          <w:color w:val="auto"/>
          <w:sz w:val="24"/>
          <w:highlight w:val="none"/>
        </w:rPr>
        <w:t>日期：</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F570">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C5DCA9">
                          <w:pPr>
                            <w:pStyle w:val="12"/>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6DC5DCA9">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abstractNum w:abstractNumId="1">
    <w:nsid w:val="3B44D3C6"/>
    <w:multiLevelType w:val="singleLevel"/>
    <w:tmpl w:val="3B44D3C6"/>
    <w:lvl w:ilvl="0" w:tentative="0">
      <w:start w:val="2"/>
      <w:numFmt w:val="decimal"/>
      <w:suff w:val="nothing"/>
      <w:lvlText w:val="%1、"/>
      <w:lvlJc w:val="left"/>
      <w:pPr>
        <w:ind w:left="315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MTg1ZmRhMjJhMzI1NTNjZGIzMDVkMDhlZjg2ZmMifQ=="/>
  </w:docVars>
  <w:rsids>
    <w:rsidRoot w:val="00000000"/>
    <w:rsid w:val="01F11A31"/>
    <w:rsid w:val="02BC2FB5"/>
    <w:rsid w:val="02E34EA5"/>
    <w:rsid w:val="04656ED6"/>
    <w:rsid w:val="04C91366"/>
    <w:rsid w:val="05462E5B"/>
    <w:rsid w:val="05B64224"/>
    <w:rsid w:val="09866CFB"/>
    <w:rsid w:val="09A06EBC"/>
    <w:rsid w:val="0B043CFB"/>
    <w:rsid w:val="0CA2647A"/>
    <w:rsid w:val="0E981627"/>
    <w:rsid w:val="0EB52B71"/>
    <w:rsid w:val="0F987E18"/>
    <w:rsid w:val="11AD4ADB"/>
    <w:rsid w:val="14DD66A2"/>
    <w:rsid w:val="152E5C3B"/>
    <w:rsid w:val="189F78A2"/>
    <w:rsid w:val="19EC2827"/>
    <w:rsid w:val="1AC71843"/>
    <w:rsid w:val="1AD364FF"/>
    <w:rsid w:val="1ADE3486"/>
    <w:rsid w:val="1B0115FC"/>
    <w:rsid w:val="1B08700D"/>
    <w:rsid w:val="1C3B5EF2"/>
    <w:rsid w:val="1D871E0A"/>
    <w:rsid w:val="1D9C1B07"/>
    <w:rsid w:val="1E2C09AB"/>
    <w:rsid w:val="1E897F61"/>
    <w:rsid w:val="1FB93013"/>
    <w:rsid w:val="206B3B33"/>
    <w:rsid w:val="213B2764"/>
    <w:rsid w:val="23767606"/>
    <w:rsid w:val="23C474A3"/>
    <w:rsid w:val="24201998"/>
    <w:rsid w:val="255E1091"/>
    <w:rsid w:val="25776FB2"/>
    <w:rsid w:val="27BC5F2F"/>
    <w:rsid w:val="27C42B43"/>
    <w:rsid w:val="29167117"/>
    <w:rsid w:val="29A06C1B"/>
    <w:rsid w:val="2A604980"/>
    <w:rsid w:val="2CBA4AF2"/>
    <w:rsid w:val="312B6863"/>
    <w:rsid w:val="33122EA7"/>
    <w:rsid w:val="334D7ECB"/>
    <w:rsid w:val="33772E96"/>
    <w:rsid w:val="35E30AE8"/>
    <w:rsid w:val="363E2205"/>
    <w:rsid w:val="36F5483C"/>
    <w:rsid w:val="392A5BA3"/>
    <w:rsid w:val="397A79F8"/>
    <w:rsid w:val="3C381E4D"/>
    <w:rsid w:val="3D50551B"/>
    <w:rsid w:val="3D6C7658"/>
    <w:rsid w:val="3DC2628F"/>
    <w:rsid w:val="3E5C0069"/>
    <w:rsid w:val="3E7A2DAA"/>
    <w:rsid w:val="3E8B1175"/>
    <w:rsid w:val="3F23344A"/>
    <w:rsid w:val="40BD676E"/>
    <w:rsid w:val="41535EC7"/>
    <w:rsid w:val="417E75E8"/>
    <w:rsid w:val="41D908F9"/>
    <w:rsid w:val="42603E96"/>
    <w:rsid w:val="438B3EDE"/>
    <w:rsid w:val="44080628"/>
    <w:rsid w:val="44BE2733"/>
    <w:rsid w:val="44DA22E4"/>
    <w:rsid w:val="44F31851"/>
    <w:rsid w:val="4577303D"/>
    <w:rsid w:val="45AD2F03"/>
    <w:rsid w:val="46207A66"/>
    <w:rsid w:val="46EE7477"/>
    <w:rsid w:val="489259CA"/>
    <w:rsid w:val="498B431A"/>
    <w:rsid w:val="49E05427"/>
    <w:rsid w:val="4ADC2ED3"/>
    <w:rsid w:val="4C15710C"/>
    <w:rsid w:val="4CE2174D"/>
    <w:rsid w:val="4D19055F"/>
    <w:rsid w:val="4F7C19ED"/>
    <w:rsid w:val="503404A9"/>
    <w:rsid w:val="513814F5"/>
    <w:rsid w:val="51497716"/>
    <w:rsid w:val="520E5D83"/>
    <w:rsid w:val="522C2C59"/>
    <w:rsid w:val="52641AC3"/>
    <w:rsid w:val="541A03F5"/>
    <w:rsid w:val="55357439"/>
    <w:rsid w:val="55705E1C"/>
    <w:rsid w:val="55C65450"/>
    <w:rsid w:val="58C92DB8"/>
    <w:rsid w:val="5A3433AD"/>
    <w:rsid w:val="5AB04889"/>
    <w:rsid w:val="5B761B8D"/>
    <w:rsid w:val="5D01514B"/>
    <w:rsid w:val="5EDF3C6C"/>
    <w:rsid w:val="5FF70156"/>
    <w:rsid w:val="600B149F"/>
    <w:rsid w:val="613E22C8"/>
    <w:rsid w:val="64CE03C4"/>
    <w:rsid w:val="654344B2"/>
    <w:rsid w:val="665A019F"/>
    <w:rsid w:val="670C6B88"/>
    <w:rsid w:val="676472D3"/>
    <w:rsid w:val="684F3C7A"/>
    <w:rsid w:val="68AC5DD9"/>
    <w:rsid w:val="69E70454"/>
    <w:rsid w:val="6A5A6906"/>
    <w:rsid w:val="6AEF4C00"/>
    <w:rsid w:val="6B7A7983"/>
    <w:rsid w:val="6DA050EC"/>
    <w:rsid w:val="6FA7439C"/>
    <w:rsid w:val="6FF3138F"/>
    <w:rsid w:val="70943533"/>
    <w:rsid w:val="724C6CCB"/>
    <w:rsid w:val="72845AC6"/>
    <w:rsid w:val="72C37D7C"/>
    <w:rsid w:val="73F7134B"/>
    <w:rsid w:val="74B308B5"/>
    <w:rsid w:val="75247769"/>
    <w:rsid w:val="753F0E71"/>
    <w:rsid w:val="75716A92"/>
    <w:rsid w:val="758D2516"/>
    <w:rsid w:val="76F66590"/>
    <w:rsid w:val="78553649"/>
    <w:rsid w:val="78D50787"/>
    <w:rsid w:val="7AAF5381"/>
    <w:rsid w:val="7D3F0A9F"/>
    <w:rsid w:val="7DC41D70"/>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autoRedefine/>
    <w:unhideWhenUsed/>
    <w:qFormat/>
    <w:uiPriority w:val="9"/>
    <w:pPr>
      <w:keepNext/>
      <w:keepLines/>
      <w:spacing w:before="260" w:after="260" w:line="416" w:lineRule="auto"/>
      <w:outlineLvl w:val="2"/>
    </w:pPr>
    <w:rPr>
      <w:szCs w:val="32"/>
    </w:rPr>
  </w:style>
  <w:style w:type="character" w:default="1" w:styleId="23">
    <w:name w:val="Default Paragraph Font"/>
    <w:autoRedefine/>
    <w:unhideWhenUsed/>
    <w:qFormat/>
    <w:uiPriority w:val="1"/>
  </w:style>
  <w:style w:type="table" w:default="1" w:styleId="21">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Indent"/>
    <w:basedOn w:val="1"/>
    <w:next w:val="1"/>
    <w:autoRedefine/>
    <w:qFormat/>
    <w:uiPriority w:val="0"/>
    <w:pPr>
      <w:spacing w:after="120"/>
      <w:ind w:left="420" w:leftChars="200"/>
    </w:p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Plain Text"/>
    <w:basedOn w:val="1"/>
    <w:autoRedefine/>
    <w:qFormat/>
    <w:uiPriority w:val="0"/>
    <w:rPr>
      <w:rFonts w:ascii="宋体" w:hAnsi="Courier New"/>
      <w:kern w:val="0"/>
      <w:sz w:val="20"/>
    </w:rPr>
  </w:style>
  <w:style w:type="paragraph" w:styleId="10">
    <w:name w:val="Body Text Indent 2"/>
    <w:basedOn w:val="1"/>
    <w:autoRedefine/>
    <w:qFormat/>
    <w:uiPriority w:val="0"/>
    <w:pPr>
      <w:spacing w:line="480" w:lineRule="auto"/>
      <w:ind w:left="420" w:leftChars="200"/>
    </w:pPr>
  </w:style>
  <w:style w:type="paragraph" w:styleId="11">
    <w:name w:val="Balloon Text"/>
    <w:basedOn w:val="1"/>
    <w:link w:val="35"/>
    <w:autoRedefine/>
    <w:qFormat/>
    <w:uiPriority w:val="0"/>
    <w:rPr>
      <w:sz w:val="18"/>
      <w:szCs w:val="18"/>
    </w:rPr>
  </w:style>
  <w:style w:type="paragraph" w:styleId="12">
    <w:name w:val="footer"/>
    <w:basedOn w:val="1"/>
    <w:next w:val="1"/>
    <w:autoRedefine/>
    <w:qFormat/>
    <w:uiPriority w:val="99"/>
    <w:pPr>
      <w:tabs>
        <w:tab w:val="center" w:pos="4153"/>
        <w:tab w:val="right" w:pos="8306"/>
      </w:tabs>
      <w:snapToGrid w:val="0"/>
      <w:jc w:val="left"/>
    </w:pPr>
    <w:rPr>
      <w:sz w:val="18"/>
      <w:szCs w:val="18"/>
    </w:rPr>
  </w:style>
  <w:style w:type="paragraph" w:styleId="13">
    <w:name w:val="envelope return"/>
    <w:basedOn w:val="1"/>
    <w:autoRedefine/>
    <w:qFormat/>
    <w:uiPriority w:val="0"/>
    <w:pPr>
      <w:snapToGrid w:val="0"/>
    </w:pPr>
    <w:rPr>
      <w:rFonts w:ascii="Arial" w:hAnsi="Arial"/>
    </w:rPr>
  </w:style>
  <w:style w:type="paragraph" w:styleId="14">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next w:val="1"/>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6">
    <w:name w:val="Normal (Web)"/>
    <w:basedOn w:val="1"/>
    <w:next w:val="17"/>
    <w:autoRedefine/>
    <w:qFormat/>
    <w:uiPriority w:val="0"/>
    <w:pPr>
      <w:widowControl/>
      <w:spacing w:before="100" w:beforeAutospacing="1" w:after="100" w:afterAutospacing="1"/>
      <w:jc w:val="left"/>
    </w:pPr>
    <w:rPr>
      <w:rFonts w:ascii="宋体" w:hAnsi="宋体" w:cs="宋体"/>
      <w:kern w:val="0"/>
      <w:sz w:val="24"/>
    </w:rPr>
  </w:style>
  <w:style w:type="paragraph" w:customStyle="1" w:styleId="17">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8">
    <w:name w:val="Title"/>
    <w:basedOn w:val="1"/>
    <w:next w:val="1"/>
    <w:autoRedefine/>
    <w:qFormat/>
    <w:uiPriority w:val="0"/>
    <w:pPr>
      <w:jc w:val="center"/>
      <w:outlineLvl w:val="0"/>
    </w:pPr>
    <w:rPr>
      <w:rFonts w:ascii="Cambria" w:hAnsi="Cambria"/>
      <w:b/>
      <w:bCs/>
      <w:kern w:val="0"/>
      <w:sz w:val="32"/>
      <w:szCs w:val="32"/>
    </w:rPr>
  </w:style>
  <w:style w:type="paragraph" w:styleId="19">
    <w:name w:val="Body Text First Indent"/>
    <w:basedOn w:val="8"/>
    <w:next w:val="20"/>
    <w:autoRedefine/>
    <w:qFormat/>
    <w:uiPriority w:val="0"/>
    <w:pPr>
      <w:ind w:firstLine="420" w:firstLineChars="100"/>
    </w:pPr>
    <w:rPr>
      <w:rFonts w:ascii="Times New Roman" w:hAnsi="Times New Roman"/>
      <w:szCs w:val="20"/>
    </w:rPr>
  </w:style>
  <w:style w:type="paragraph" w:styleId="20">
    <w:name w:val="Body Text First Indent 2"/>
    <w:basedOn w:val="6"/>
    <w:next w:val="1"/>
    <w:autoRedefine/>
    <w:qFormat/>
    <w:uiPriority w:val="99"/>
    <w:pPr>
      <w:tabs>
        <w:tab w:val="left" w:pos="4606"/>
      </w:tabs>
      <w:ind w:firstLine="420"/>
    </w:pPr>
  </w:style>
  <w:style w:type="table" w:styleId="22">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autoRedefine/>
    <w:qFormat/>
    <w:uiPriority w:val="0"/>
    <w:rPr>
      <w:b/>
      <w:bCs/>
    </w:rPr>
  </w:style>
  <w:style w:type="character" w:styleId="25">
    <w:name w:val="Emphasis"/>
    <w:basedOn w:val="23"/>
    <w:qFormat/>
    <w:uiPriority w:val="0"/>
    <w:rPr>
      <w:i/>
    </w:rPr>
  </w:style>
  <w:style w:type="character" w:styleId="26">
    <w:name w:val="Hyperlink"/>
    <w:basedOn w:val="23"/>
    <w:autoRedefine/>
    <w:qFormat/>
    <w:uiPriority w:val="0"/>
    <w:rPr>
      <w:color w:val="0000FF"/>
      <w:u w:val="single"/>
    </w:rPr>
  </w:style>
  <w:style w:type="character" w:styleId="27">
    <w:name w:val="annotation reference"/>
    <w:basedOn w:val="23"/>
    <w:autoRedefine/>
    <w:qFormat/>
    <w:uiPriority w:val="0"/>
    <w:rPr>
      <w:sz w:val="21"/>
      <w:szCs w:val="21"/>
    </w:rPr>
  </w:style>
  <w:style w:type="paragraph" w:customStyle="1" w:styleId="28">
    <w:name w:val="样式3"/>
    <w:basedOn w:val="9"/>
    <w:autoRedefine/>
    <w:qFormat/>
    <w:uiPriority w:val="0"/>
    <w:pPr>
      <w:spacing w:line="0" w:lineRule="atLeast"/>
      <w:outlineLvl w:val="0"/>
    </w:pPr>
    <w:rPr>
      <w:sz w:val="28"/>
    </w:rPr>
  </w:style>
  <w:style w:type="character" w:customStyle="1" w:styleId="29">
    <w:name w:val="NormalCharacter"/>
    <w:autoRedefine/>
    <w:semiHidden/>
    <w:qFormat/>
    <w:uiPriority w:val="0"/>
    <w:rPr>
      <w:kern w:val="2"/>
      <w:sz w:val="21"/>
      <w:szCs w:val="24"/>
      <w:lang w:val="en-US" w:eastAsia="zh-CN" w:bidi="ar-SA"/>
    </w:rPr>
  </w:style>
  <w:style w:type="paragraph" w:customStyle="1" w:styleId="30">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1">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apple-converted-space"/>
    <w:autoRedefine/>
    <w:qFormat/>
    <w:uiPriority w:val="0"/>
    <w:rPr>
      <w:rFonts w:ascii="Times New Roman" w:hAnsi="Times New Roman" w:eastAsia="宋体" w:cs="Times New Roman"/>
    </w:rPr>
  </w:style>
  <w:style w:type="paragraph" w:customStyle="1" w:styleId="33">
    <w:name w:val="null3"/>
    <w:autoRedefine/>
    <w:qFormat/>
    <w:uiPriority w:val="0"/>
    <w:rPr>
      <w:rFonts w:hint="eastAsia" w:ascii="Calibri" w:hAnsi="Calibri" w:eastAsia="宋体" w:cs="Times New Roman"/>
      <w:lang w:val="en-US" w:eastAsia="zh-CN" w:bidi="ar-SA"/>
    </w:rPr>
  </w:style>
  <w:style w:type="character" w:customStyle="1" w:styleId="34">
    <w:name w:val="页眉 Char"/>
    <w:basedOn w:val="23"/>
    <w:link w:val="14"/>
    <w:autoRedefine/>
    <w:qFormat/>
    <w:uiPriority w:val="0"/>
    <w:rPr>
      <w:rFonts w:ascii="Calibri" w:hAnsi="Calibri"/>
      <w:kern w:val="2"/>
      <w:sz w:val="18"/>
      <w:szCs w:val="18"/>
    </w:rPr>
  </w:style>
  <w:style w:type="character" w:customStyle="1" w:styleId="35">
    <w:name w:val="批注框文本 Char"/>
    <w:basedOn w:val="23"/>
    <w:link w:val="11"/>
    <w:autoRedefine/>
    <w:qFormat/>
    <w:uiPriority w:val="0"/>
    <w:rPr>
      <w:rFonts w:ascii="Calibri" w:hAnsi="Calibri"/>
      <w:kern w:val="2"/>
      <w:sz w:val="18"/>
      <w:szCs w:val="18"/>
    </w:rPr>
  </w:style>
  <w:style w:type="paragraph" w:customStyle="1" w:styleId="36">
    <w:name w:val="无间隔1"/>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13277</Words>
  <Characters>13878</Characters>
  <Lines>186</Lines>
  <Paragraphs>52</Paragraphs>
  <TotalTime>10</TotalTime>
  <ScaleCrop>false</ScaleCrop>
  <LinksUpToDate>false</LinksUpToDate>
  <CharactersWithSpaces>14324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ㅤ</cp:lastModifiedBy>
  <cp:lastPrinted>2024-04-17T05:30:00Z</cp:lastPrinted>
  <dcterms:modified xsi:type="dcterms:W3CDTF">2024-12-02T01:46:45Z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EF26754F88274AE99C0D6D363BE5E352_13</vt:lpwstr>
  </property>
</Properties>
</file>